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5070"/>
        <w:gridCol w:w="5529"/>
        <w:gridCol w:w="5670"/>
      </w:tblGrid>
      <w:tr w:rsidR="005979EB" w:rsidRPr="00A52E59" w14:paraId="1901C108" w14:textId="77777777" w:rsidTr="000212AA">
        <w:trPr>
          <w:tblHeader/>
        </w:trPr>
        <w:tc>
          <w:tcPr>
            <w:tcW w:w="5244" w:type="dxa"/>
            <w:tcBorders>
              <w:bottom w:val="single" w:sz="4" w:space="0" w:color="auto"/>
            </w:tcBorders>
            <w:shd w:val="clear" w:color="auto" w:fill="548DD4"/>
            <w:vAlign w:val="center"/>
          </w:tcPr>
          <w:p w14:paraId="0D6F6989" w14:textId="5F7CEF2A" w:rsidR="005979EB" w:rsidRPr="00A52E59" w:rsidRDefault="005979EB" w:rsidP="005979EB">
            <w:pPr>
              <w:jc w:val="center"/>
              <w:rPr>
                <w:rFonts w:ascii="Arial Narrow" w:hAnsi="Arial Narrow" w:cs="Arial"/>
                <w:sz w:val="20"/>
                <w:szCs w:val="20"/>
                <w:lang w:val="es-CR"/>
              </w:rPr>
            </w:pPr>
            <w:r w:rsidRPr="00A52E59">
              <w:rPr>
                <w:rFonts w:ascii="Arial Narrow" w:hAnsi="Arial Narrow" w:cs="Arial"/>
                <w:b/>
                <w:bCs/>
                <w:sz w:val="20"/>
                <w:szCs w:val="20"/>
              </w:rPr>
              <w:t>Texto enviado a consulta</w:t>
            </w:r>
          </w:p>
        </w:tc>
        <w:tc>
          <w:tcPr>
            <w:tcW w:w="5070" w:type="dxa"/>
            <w:tcBorders>
              <w:bottom w:val="single" w:sz="4" w:space="0" w:color="auto"/>
            </w:tcBorders>
            <w:shd w:val="clear" w:color="auto" w:fill="548DD4"/>
            <w:vAlign w:val="center"/>
          </w:tcPr>
          <w:p w14:paraId="06306857" w14:textId="77777777" w:rsidR="005979EB" w:rsidRDefault="005979EB" w:rsidP="005979EB">
            <w:pPr>
              <w:spacing w:after="0" w:line="240" w:lineRule="auto"/>
              <w:jc w:val="center"/>
              <w:rPr>
                <w:rFonts w:ascii="Arial Narrow" w:hAnsi="Arial Narrow" w:cs="Arial"/>
                <w:b/>
                <w:bCs/>
                <w:sz w:val="20"/>
                <w:szCs w:val="20"/>
              </w:rPr>
            </w:pPr>
          </w:p>
          <w:p w14:paraId="0A1F9498" w14:textId="77777777" w:rsidR="005979EB" w:rsidRDefault="005979EB" w:rsidP="005979EB">
            <w:pPr>
              <w:spacing w:after="0" w:line="240" w:lineRule="auto"/>
              <w:jc w:val="center"/>
              <w:rPr>
                <w:rFonts w:ascii="Arial Narrow" w:hAnsi="Arial Narrow" w:cs="Arial"/>
                <w:b/>
                <w:bCs/>
                <w:sz w:val="20"/>
                <w:szCs w:val="20"/>
              </w:rPr>
            </w:pPr>
            <w:r w:rsidRPr="00A52E59">
              <w:rPr>
                <w:rFonts w:ascii="Arial Narrow" w:hAnsi="Arial Narrow" w:cs="Arial"/>
                <w:b/>
                <w:bCs/>
                <w:sz w:val="20"/>
                <w:szCs w:val="20"/>
              </w:rPr>
              <w:t>Observaciones y comentarios de las entidades supervisadas</w:t>
            </w:r>
          </w:p>
          <w:p w14:paraId="78944D87" w14:textId="77777777" w:rsidR="005979EB" w:rsidRPr="00A52E59" w:rsidRDefault="005979EB" w:rsidP="005979EB">
            <w:pPr>
              <w:spacing w:after="0" w:line="240" w:lineRule="auto"/>
              <w:jc w:val="center"/>
              <w:rPr>
                <w:rFonts w:ascii="Arial Narrow" w:hAnsi="Arial Narrow" w:cs="Arial"/>
                <w:b/>
                <w:bCs/>
                <w:sz w:val="20"/>
                <w:szCs w:val="20"/>
              </w:rPr>
            </w:pPr>
          </w:p>
          <w:p w14:paraId="6C6F2ABA" w14:textId="77777777" w:rsidR="005979EB" w:rsidRPr="00A52E59" w:rsidRDefault="005979EB" w:rsidP="005979EB">
            <w:pPr>
              <w:jc w:val="center"/>
              <w:rPr>
                <w:rFonts w:ascii="Arial Narrow" w:hAnsi="Arial Narrow" w:cs="Arial"/>
                <w:sz w:val="20"/>
                <w:szCs w:val="20"/>
              </w:rPr>
            </w:pPr>
          </w:p>
        </w:tc>
        <w:tc>
          <w:tcPr>
            <w:tcW w:w="5529" w:type="dxa"/>
            <w:tcBorders>
              <w:bottom w:val="single" w:sz="4" w:space="0" w:color="auto"/>
            </w:tcBorders>
            <w:shd w:val="clear" w:color="auto" w:fill="548DD4"/>
            <w:vAlign w:val="center"/>
          </w:tcPr>
          <w:p w14:paraId="7FC716FB" w14:textId="77777777" w:rsidR="005979EB" w:rsidRPr="00A52E59" w:rsidRDefault="005979EB" w:rsidP="005979EB">
            <w:pPr>
              <w:jc w:val="center"/>
              <w:rPr>
                <w:rFonts w:ascii="Arial Narrow" w:hAnsi="Arial Narrow" w:cs="Arial"/>
                <w:sz w:val="20"/>
                <w:szCs w:val="20"/>
                <w:lang w:val="es-CR"/>
              </w:rPr>
            </w:pPr>
            <w:r w:rsidRPr="00A52E59">
              <w:rPr>
                <w:rFonts w:ascii="Arial Narrow" w:hAnsi="Arial Narrow" w:cs="Arial"/>
                <w:b/>
                <w:bCs/>
                <w:sz w:val="20"/>
                <w:szCs w:val="20"/>
              </w:rPr>
              <w:t>Comentarios Superintendencia</w:t>
            </w:r>
          </w:p>
        </w:tc>
        <w:tc>
          <w:tcPr>
            <w:tcW w:w="5670" w:type="dxa"/>
            <w:tcBorders>
              <w:bottom w:val="single" w:sz="4" w:space="0" w:color="auto"/>
            </w:tcBorders>
            <w:shd w:val="clear" w:color="auto" w:fill="548DD4"/>
            <w:vAlign w:val="center"/>
          </w:tcPr>
          <w:p w14:paraId="13C98D4D" w14:textId="77777777" w:rsidR="005979EB" w:rsidRPr="00A52E59" w:rsidRDefault="005979EB" w:rsidP="005979EB">
            <w:pPr>
              <w:spacing w:after="0" w:line="240" w:lineRule="auto"/>
              <w:jc w:val="center"/>
              <w:rPr>
                <w:rFonts w:ascii="Arial Narrow" w:hAnsi="Arial Narrow" w:cs="Arial"/>
                <w:b/>
                <w:bCs/>
                <w:sz w:val="20"/>
                <w:szCs w:val="20"/>
              </w:rPr>
            </w:pPr>
          </w:p>
          <w:p w14:paraId="363E8F07" w14:textId="77777777" w:rsidR="005979EB" w:rsidRPr="00A52E59" w:rsidRDefault="005979EB" w:rsidP="005979EB">
            <w:pPr>
              <w:spacing w:after="0" w:line="240" w:lineRule="auto"/>
              <w:jc w:val="center"/>
              <w:rPr>
                <w:rFonts w:ascii="Arial Narrow" w:hAnsi="Arial Narrow" w:cs="Arial"/>
                <w:b/>
                <w:bCs/>
                <w:sz w:val="20"/>
                <w:szCs w:val="20"/>
              </w:rPr>
            </w:pPr>
            <w:r w:rsidRPr="00A52E59">
              <w:rPr>
                <w:rFonts w:ascii="Arial Narrow" w:hAnsi="Arial Narrow" w:cs="Arial"/>
                <w:b/>
                <w:bCs/>
                <w:sz w:val="20"/>
                <w:szCs w:val="20"/>
              </w:rPr>
              <w:t>Texto Modificado</w:t>
            </w:r>
          </w:p>
        </w:tc>
      </w:tr>
      <w:tr w:rsidR="00C37830" w:rsidRPr="00A52E59" w14:paraId="1DEF19EA" w14:textId="77777777" w:rsidTr="001A15C6">
        <w:tc>
          <w:tcPr>
            <w:tcW w:w="5244" w:type="dxa"/>
            <w:shd w:val="clear" w:color="auto" w:fill="FFFFFF" w:themeFill="background1"/>
            <w:vAlign w:val="center"/>
          </w:tcPr>
          <w:p w14:paraId="6C5BCADB" w14:textId="49A69777" w:rsidR="00C37830" w:rsidRPr="00A52E59" w:rsidRDefault="00C37830" w:rsidP="00C37830">
            <w:pPr>
              <w:jc w:val="center"/>
              <w:rPr>
                <w:rFonts w:ascii="Arial Narrow" w:hAnsi="Arial Narrow" w:cs="Arial"/>
                <w:b/>
                <w:bCs/>
                <w:sz w:val="20"/>
                <w:szCs w:val="20"/>
              </w:rPr>
            </w:pPr>
            <w:bookmarkStart w:id="0" w:name="_Hlk522627517"/>
            <w:r w:rsidRPr="00D72C2B">
              <w:rPr>
                <w:rFonts w:ascii="Arial Narrow" w:hAnsi="Arial Narrow" w:cs="Arial"/>
                <w:b/>
                <w:sz w:val="20"/>
                <w:szCs w:val="20"/>
              </w:rPr>
              <w:t>Superintendencia de Pensiones, al ser las XXX horas y XXX minutos del día XXX de XXX de 201X.</w:t>
            </w:r>
          </w:p>
        </w:tc>
        <w:tc>
          <w:tcPr>
            <w:tcW w:w="5070" w:type="dxa"/>
            <w:shd w:val="clear" w:color="auto" w:fill="FFFFFF" w:themeFill="background1"/>
            <w:vAlign w:val="center"/>
          </w:tcPr>
          <w:p w14:paraId="18821C03" w14:textId="77777777" w:rsidR="00C37830" w:rsidRPr="00A52E59" w:rsidRDefault="00C37830" w:rsidP="00C37830">
            <w:pPr>
              <w:spacing w:after="0" w:line="240" w:lineRule="auto"/>
              <w:jc w:val="center"/>
              <w:rPr>
                <w:rFonts w:ascii="Arial Narrow" w:hAnsi="Arial Narrow" w:cs="Arial"/>
                <w:b/>
                <w:bCs/>
                <w:sz w:val="20"/>
                <w:szCs w:val="20"/>
              </w:rPr>
            </w:pPr>
          </w:p>
        </w:tc>
        <w:tc>
          <w:tcPr>
            <w:tcW w:w="5529" w:type="dxa"/>
            <w:shd w:val="clear" w:color="auto" w:fill="FFFFFF" w:themeFill="background1"/>
            <w:vAlign w:val="center"/>
          </w:tcPr>
          <w:p w14:paraId="52795AA8" w14:textId="77777777" w:rsidR="00C37830" w:rsidRPr="00A52E59" w:rsidRDefault="00C37830" w:rsidP="00C37830">
            <w:pPr>
              <w:jc w:val="center"/>
              <w:rPr>
                <w:rFonts w:ascii="Arial Narrow" w:hAnsi="Arial Narrow" w:cs="Arial"/>
                <w:b/>
                <w:bCs/>
                <w:sz w:val="20"/>
                <w:szCs w:val="20"/>
              </w:rPr>
            </w:pPr>
          </w:p>
        </w:tc>
        <w:tc>
          <w:tcPr>
            <w:tcW w:w="5670" w:type="dxa"/>
            <w:shd w:val="clear" w:color="auto" w:fill="FFFFFF" w:themeFill="background1"/>
            <w:vAlign w:val="center"/>
          </w:tcPr>
          <w:p w14:paraId="1497C862" w14:textId="7456A56D" w:rsidR="00C37830" w:rsidRPr="00A52E59" w:rsidRDefault="00C37830" w:rsidP="00C37830">
            <w:pPr>
              <w:spacing w:after="0" w:line="240" w:lineRule="auto"/>
              <w:jc w:val="center"/>
              <w:rPr>
                <w:rFonts w:ascii="Arial Narrow" w:hAnsi="Arial Narrow" w:cs="Arial"/>
                <w:b/>
                <w:bCs/>
                <w:sz w:val="20"/>
                <w:szCs w:val="20"/>
              </w:rPr>
            </w:pPr>
            <w:r w:rsidRPr="00D72C2B">
              <w:rPr>
                <w:rFonts w:ascii="Arial Narrow" w:hAnsi="Arial Narrow" w:cs="Arial"/>
                <w:b/>
                <w:sz w:val="20"/>
                <w:szCs w:val="20"/>
              </w:rPr>
              <w:t>Superintendencia de Pensiones, al ser las XXX horas y XXX minutos del día XXX de XXX de 201X.</w:t>
            </w:r>
          </w:p>
        </w:tc>
      </w:tr>
      <w:tr w:rsidR="00C37830" w:rsidRPr="00A52E59" w14:paraId="58ED9AE1" w14:textId="77777777" w:rsidTr="001A15C6">
        <w:tc>
          <w:tcPr>
            <w:tcW w:w="5244" w:type="dxa"/>
            <w:shd w:val="clear" w:color="auto" w:fill="FFFFFF" w:themeFill="background1"/>
            <w:vAlign w:val="center"/>
          </w:tcPr>
          <w:p w14:paraId="69B3090A" w14:textId="77777777" w:rsidR="00C37830" w:rsidRPr="00F17C54" w:rsidRDefault="00C37830" w:rsidP="00C37830">
            <w:pPr>
              <w:jc w:val="center"/>
              <w:rPr>
                <w:rFonts w:ascii="Arial Narrow" w:eastAsiaTheme="majorEastAsia" w:hAnsi="Arial Narrow" w:cstheme="majorBidi"/>
                <w:b/>
                <w:bCs/>
                <w:i/>
                <w:iCs/>
                <w:snapToGrid w:val="0"/>
                <w:sz w:val="20"/>
                <w:szCs w:val="20"/>
                <w:lang w:val="es-CR"/>
              </w:rPr>
            </w:pPr>
            <w:r w:rsidRPr="00F17C54">
              <w:rPr>
                <w:rFonts w:ascii="Arial Narrow" w:eastAsiaTheme="majorEastAsia" w:hAnsi="Arial Narrow" w:cstheme="majorBidi"/>
                <w:b/>
                <w:bCs/>
                <w:i/>
                <w:iCs/>
                <w:snapToGrid w:val="0"/>
                <w:sz w:val="20"/>
                <w:szCs w:val="20"/>
                <w:lang w:val="es-CR"/>
              </w:rPr>
              <w:t>Capítulo VII. Sistema de Información Cualitativa Básica de Supervisados</w:t>
            </w:r>
          </w:p>
          <w:p w14:paraId="2ADAD8F6" w14:textId="77777777" w:rsidR="00C37830" w:rsidRPr="00F17C54" w:rsidRDefault="00C37830" w:rsidP="00C37830">
            <w:pPr>
              <w:jc w:val="center"/>
              <w:rPr>
                <w:rFonts w:ascii="Arial Narrow" w:hAnsi="Arial Narrow"/>
                <w:sz w:val="20"/>
                <w:szCs w:val="20"/>
                <w:lang w:val="es-CR"/>
              </w:rPr>
            </w:pPr>
          </w:p>
        </w:tc>
        <w:tc>
          <w:tcPr>
            <w:tcW w:w="5070" w:type="dxa"/>
            <w:shd w:val="clear" w:color="auto" w:fill="FFFFFF" w:themeFill="background1"/>
            <w:vAlign w:val="center"/>
          </w:tcPr>
          <w:p w14:paraId="28C20FE3" w14:textId="77777777" w:rsidR="00C37830" w:rsidRPr="00A52E59" w:rsidRDefault="00C37830" w:rsidP="00C37830">
            <w:pPr>
              <w:spacing w:after="0" w:line="240" w:lineRule="auto"/>
              <w:jc w:val="center"/>
              <w:rPr>
                <w:rFonts w:ascii="Arial Narrow" w:hAnsi="Arial Narrow" w:cs="Arial"/>
                <w:b/>
                <w:bCs/>
                <w:sz w:val="20"/>
                <w:szCs w:val="20"/>
              </w:rPr>
            </w:pPr>
          </w:p>
        </w:tc>
        <w:tc>
          <w:tcPr>
            <w:tcW w:w="5529" w:type="dxa"/>
            <w:shd w:val="clear" w:color="auto" w:fill="FFFFFF" w:themeFill="background1"/>
            <w:vAlign w:val="center"/>
          </w:tcPr>
          <w:p w14:paraId="37E84BFC" w14:textId="77777777" w:rsidR="00C37830" w:rsidRPr="00A52E59" w:rsidRDefault="00C37830" w:rsidP="00C37830">
            <w:pPr>
              <w:jc w:val="center"/>
              <w:rPr>
                <w:rFonts w:ascii="Arial Narrow" w:hAnsi="Arial Narrow" w:cs="Arial"/>
                <w:b/>
                <w:bCs/>
                <w:sz w:val="20"/>
                <w:szCs w:val="20"/>
              </w:rPr>
            </w:pPr>
          </w:p>
        </w:tc>
        <w:tc>
          <w:tcPr>
            <w:tcW w:w="5670" w:type="dxa"/>
            <w:shd w:val="clear" w:color="auto" w:fill="FFFFFF" w:themeFill="background1"/>
            <w:vAlign w:val="center"/>
          </w:tcPr>
          <w:p w14:paraId="3B152CA7" w14:textId="77777777" w:rsidR="00C37830" w:rsidRPr="00F17C54" w:rsidRDefault="00C37830" w:rsidP="00C37830">
            <w:pPr>
              <w:jc w:val="center"/>
              <w:rPr>
                <w:rFonts w:ascii="Arial Narrow" w:eastAsiaTheme="majorEastAsia" w:hAnsi="Arial Narrow" w:cstheme="majorBidi"/>
                <w:b/>
                <w:bCs/>
                <w:i/>
                <w:iCs/>
                <w:snapToGrid w:val="0"/>
                <w:sz w:val="20"/>
                <w:szCs w:val="20"/>
                <w:lang w:val="es-CR"/>
              </w:rPr>
            </w:pPr>
            <w:r w:rsidRPr="00F17C54">
              <w:rPr>
                <w:rFonts w:ascii="Arial Narrow" w:eastAsiaTheme="majorEastAsia" w:hAnsi="Arial Narrow" w:cstheme="majorBidi"/>
                <w:b/>
                <w:bCs/>
                <w:i/>
                <w:iCs/>
                <w:snapToGrid w:val="0"/>
                <w:sz w:val="20"/>
                <w:szCs w:val="20"/>
                <w:lang w:val="es-CR"/>
              </w:rPr>
              <w:t>Capítulo VII. Sistema de Información Cualitativa Básica de Supervisados</w:t>
            </w:r>
          </w:p>
          <w:p w14:paraId="65B7D830" w14:textId="77777777" w:rsidR="00C37830" w:rsidRPr="00A52E59" w:rsidRDefault="00C37830" w:rsidP="00C37830">
            <w:pPr>
              <w:spacing w:after="0" w:line="240" w:lineRule="auto"/>
              <w:jc w:val="center"/>
              <w:rPr>
                <w:rFonts w:ascii="Arial Narrow" w:hAnsi="Arial Narrow" w:cs="Arial"/>
                <w:b/>
                <w:bCs/>
                <w:sz w:val="20"/>
                <w:szCs w:val="20"/>
              </w:rPr>
            </w:pPr>
          </w:p>
        </w:tc>
      </w:tr>
      <w:tr w:rsidR="00C37830" w:rsidRPr="00A52E59" w14:paraId="74BCF543" w14:textId="77777777" w:rsidTr="001A15C6">
        <w:tc>
          <w:tcPr>
            <w:tcW w:w="5244" w:type="dxa"/>
            <w:shd w:val="clear" w:color="auto" w:fill="FFFFFF" w:themeFill="background1"/>
            <w:vAlign w:val="center"/>
          </w:tcPr>
          <w:p w14:paraId="30E41910" w14:textId="26CD0BA8" w:rsidR="00C37830" w:rsidRPr="00D72C2B" w:rsidRDefault="00C37830" w:rsidP="00C37830">
            <w:pPr>
              <w:spacing w:after="214" w:line="259" w:lineRule="auto"/>
              <w:ind w:left="434" w:hanging="10"/>
              <w:jc w:val="center"/>
              <w:rPr>
                <w:rFonts w:ascii="Arial Narrow" w:eastAsia="Times New Roman" w:hAnsi="Arial Narrow"/>
                <w:b/>
                <w:color w:val="000000"/>
                <w:sz w:val="16"/>
                <w:szCs w:val="16"/>
                <w:lang w:val="es-CR" w:eastAsia="es-CR"/>
              </w:rPr>
            </w:pPr>
            <w:r w:rsidRPr="00D72C2B">
              <w:rPr>
                <w:rFonts w:ascii="Arial Narrow" w:eastAsia="Times New Roman" w:hAnsi="Arial Narrow"/>
                <w:b/>
                <w:color w:val="000000"/>
                <w:sz w:val="16"/>
                <w:szCs w:val="16"/>
                <w:lang w:val="es-CR" w:eastAsia="es-CR"/>
              </w:rPr>
              <w:t>Considerando que,</w:t>
            </w:r>
          </w:p>
          <w:p w14:paraId="39A25AA6" w14:textId="3E643AB9" w:rsidR="00C37830" w:rsidRPr="00210DD7" w:rsidRDefault="00C37830" w:rsidP="00C37830">
            <w:pPr>
              <w:pStyle w:val="Prrafodelista"/>
              <w:ind w:left="0"/>
              <w:rPr>
                <w:rFonts w:ascii="Arial Narrow" w:eastAsia="Times New Roman" w:hAnsi="Arial Narrow"/>
                <w:color w:val="000000"/>
                <w:sz w:val="16"/>
                <w:szCs w:val="16"/>
                <w:lang w:eastAsia="es-CR"/>
              </w:rPr>
            </w:pPr>
            <w:r w:rsidRPr="00210DD7">
              <w:rPr>
                <w:rFonts w:ascii="Arial Narrow" w:eastAsia="Times New Roman" w:hAnsi="Arial Narrow"/>
                <w:color w:val="000000"/>
                <w:sz w:val="16"/>
                <w:szCs w:val="16"/>
                <w:lang w:eastAsia="es-CR"/>
              </w:rPr>
              <w:t>1. De conformidad con el inciso f) del artículo 38 de la Ley N°7523, Régimen Privado de Pensiones Complementarias,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2E5B83BB" w14:textId="442B17F2" w:rsidR="00C37830" w:rsidRPr="00210DD7" w:rsidRDefault="00C37830" w:rsidP="00C37830">
            <w:pPr>
              <w:spacing w:after="0" w:line="240" w:lineRule="auto"/>
              <w:ind w:right="338"/>
              <w:jc w:val="both"/>
              <w:rPr>
                <w:rFonts w:ascii="Arial Narrow" w:hAnsi="Arial Narrow" w:cs="Arial"/>
                <w:bCs/>
                <w:sz w:val="16"/>
                <w:szCs w:val="16"/>
                <w:lang w:val="es-CR"/>
              </w:rPr>
            </w:pPr>
          </w:p>
        </w:tc>
        <w:tc>
          <w:tcPr>
            <w:tcW w:w="5070" w:type="dxa"/>
            <w:shd w:val="clear" w:color="auto" w:fill="FFFFFF" w:themeFill="background1"/>
            <w:vAlign w:val="center"/>
          </w:tcPr>
          <w:p w14:paraId="07D9562F" w14:textId="77777777" w:rsidR="00C37830" w:rsidRPr="00A52E59" w:rsidRDefault="00C37830" w:rsidP="00C37830">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37CBF3DC" w14:textId="77777777" w:rsidR="00C37830" w:rsidRPr="00A52E59" w:rsidRDefault="00C37830" w:rsidP="00C37830">
            <w:pPr>
              <w:jc w:val="both"/>
              <w:rPr>
                <w:rFonts w:ascii="Arial Narrow" w:hAnsi="Arial Narrow" w:cs="Arial"/>
                <w:b/>
                <w:bCs/>
                <w:sz w:val="20"/>
                <w:szCs w:val="20"/>
              </w:rPr>
            </w:pPr>
          </w:p>
        </w:tc>
        <w:tc>
          <w:tcPr>
            <w:tcW w:w="5670" w:type="dxa"/>
            <w:shd w:val="clear" w:color="auto" w:fill="FFFFFF" w:themeFill="background1"/>
            <w:vAlign w:val="center"/>
          </w:tcPr>
          <w:p w14:paraId="365EC56E" w14:textId="77777777" w:rsidR="00C37830" w:rsidRPr="00D72C2B" w:rsidRDefault="00C37830" w:rsidP="00C37830">
            <w:pPr>
              <w:spacing w:after="214" w:line="259" w:lineRule="auto"/>
              <w:ind w:left="434" w:hanging="10"/>
              <w:jc w:val="center"/>
              <w:rPr>
                <w:rFonts w:ascii="Arial Narrow" w:eastAsia="Times New Roman" w:hAnsi="Arial Narrow"/>
                <w:b/>
                <w:color w:val="000000"/>
                <w:sz w:val="16"/>
                <w:szCs w:val="16"/>
                <w:lang w:val="es-CR" w:eastAsia="es-CR"/>
              </w:rPr>
            </w:pPr>
            <w:r w:rsidRPr="00D72C2B">
              <w:rPr>
                <w:rFonts w:ascii="Arial Narrow" w:eastAsia="Times New Roman" w:hAnsi="Arial Narrow"/>
                <w:b/>
                <w:color w:val="000000"/>
                <w:sz w:val="16"/>
                <w:szCs w:val="16"/>
                <w:lang w:val="es-CR" w:eastAsia="es-CR"/>
              </w:rPr>
              <w:t>Considerando que,</w:t>
            </w:r>
          </w:p>
          <w:p w14:paraId="6CC8E0BA" w14:textId="77777777" w:rsidR="00C37830" w:rsidRPr="00210DD7" w:rsidRDefault="00C37830" w:rsidP="00C37830">
            <w:pPr>
              <w:pStyle w:val="Prrafodelista"/>
              <w:ind w:left="0"/>
              <w:rPr>
                <w:rFonts w:ascii="Arial Narrow" w:eastAsia="Times New Roman" w:hAnsi="Arial Narrow"/>
                <w:color w:val="000000"/>
                <w:sz w:val="16"/>
                <w:szCs w:val="16"/>
                <w:lang w:eastAsia="es-CR"/>
              </w:rPr>
            </w:pPr>
            <w:r w:rsidRPr="00210DD7">
              <w:rPr>
                <w:rFonts w:ascii="Arial Narrow" w:eastAsia="Times New Roman" w:hAnsi="Arial Narrow"/>
                <w:color w:val="000000"/>
                <w:sz w:val="16"/>
                <w:szCs w:val="16"/>
                <w:lang w:eastAsia="es-CR"/>
              </w:rPr>
              <w:t>1. De conformidad con el inciso f) del artículo 38 de la Ley N°7523, Régimen Privado de Pensiones Complementarias,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26570DE6" w14:textId="77777777" w:rsidR="00C37830" w:rsidRPr="00A52E59" w:rsidRDefault="00C37830" w:rsidP="00C37830">
            <w:pPr>
              <w:spacing w:after="0" w:line="240" w:lineRule="auto"/>
              <w:jc w:val="both"/>
              <w:rPr>
                <w:rFonts w:ascii="Arial Narrow" w:hAnsi="Arial Narrow" w:cs="Arial"/>
                <w:b/>
                <w:bCs/>
                <w:sz w:val="20"/>
                <w:szCs w:val="20"/>
              </w:rPr>
            </w:pPr>
          </w:p>
        </w:tc>
      </w:tr>
      <w:bookmarkEnd w:id="0"/>
      <w:tr w:rsidR="00C37830" w:rsidRPr="00A52E59" w14:paraId="161F0E55" w14:textId="77777777" w:rsidTr="001A15C6">
        <w:tc>
          <w:tcPr>
            <w:tcW w:w="5244" w:type="dxa"/>
            <w:shd w:val="clear" w:color="auto" w:fill="FFFFFF" w:themeFill="background1"/>
            <w:vAlign w:val="center"/>
          </w:tcPr>
          <w:p w14:paraId="2D503CF4" w14:textId="262D9F6E"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2. El inciso r) del artículo indicado establece, además, como una de las atribuciones del Superintendente, exigir a los entes supervisados, “…el suministro de la información necesaria para los afiliados y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 Correlativamente, el inciso g) del artículo 42 de la Ley de Protección al Trabajador, establece que constituye una obligación de las entidades autorizadas suministrar a la Superintendencia de Pensiones la información que esta requiera, dentro del plazo y condiciones dispuestos al efecto.</w:t>
            </w:r>
          </w:p>
          <w:p w14:paraId="785B506B" w14:textId="1894BA1A" w:rsidR="00C37830" w:rsidRPr="00210DD7" w:rsidRDefault="00C37830" w:rsidP="00C37830">
            <w:pPr>
              <w:jc w:val="both"/>
              <w:rPr>
                <w:rFonts w:ascii="Arial Narrow" w:hAnsi="Arial Narrow" w:cs="Arial"/>
                <w:bCs/>
                <w:sz w:val="16"/>
                <w:szCs w:val="16"/>
              </w:rPr>
            </w:pPr>
          </w:p>
        </w:tc>
        <w:tc>
          <w:tcPr>
            <w:tcW w:w="5070" w:type="dxa"/>
            <w:shd w:val="clear" w:color="auto" w:fill="FFFFFF" w:themeFill="background1"/>
            <w:vAlign w:val="center"/>
          </w:tcPr>
          <w:p w14:paraId="62292044" w14:textId="77777777" w:rsidR="00C37830" w:rsidRPr="00A52E59" w:rsidRDefault="00C37830" w:rsidP="00C37830">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5EC7B33B" w14:textId="77777777" w:rsidR="00C37830" w:rsidRPr="00A52E59" w:rsidRDefault="00C37830" w:rsidP="00C37830">
            <w:pPr>
              <w:jc w:val="both"/>
              <w:rPr>
                <w:rFonts w:ascii="Arial Narrow" w:hAnsi="Arial Narrow" w:cs="Arial"/>
                <w:b/>
                <w:bCs/>
                <w:sz w:val="20"/>
                <w:szCs w:val="20"/>
              </w:rPr>
            </w:pPr>
          </w:p>
        </w:tc>
        <w:tc>
          <w:tcPr>
            <w:tcW w:w="5670" w:type="dxa"/>
            <w:shd w:val="clear" w:color="auto" w:fill="FFFFFF" w:themeFill="background1"/>
            <w:vAlign w:val="center"/>
          </w:tcPr>
          <w:p w14:paraId="7162429E"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2. El inciso r) del artículo indicado establece, además, como una de las atribuciones del Superintendente, exigir a los entes supervisados, “…el suministro de la información necesaria para los afiliados y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 Correlativamente, el inciso g) del artículo 42 de la Ley de Protección al Trabajador, establece que constituye una obligación de las entidades autorizadas suministrar a la Superintendencia de Pensiones la información que esta requiera, dentro del plazo y condiciones dispuestos al efecto.</w:t>
            </w:r>
          </w:p>
          <w:p w14:paraId="2E33D92B" w14:textId="77777777" w:rsidR="00C37830" w:rsidRPr="00A52E59" w:rsidRDefault="00C37830" w:rsidP="00C37830">
            <w:pPr>
              <w:spacing w:after="0" w:line="240" w:lineRule="auto"/>
              <w:jc w:val="both"/>
              <w:rPr>
                <w:rFonts w:ascii="Arial Narrow" w:hAnsi="Arial Narrow" w:cs="Arial"/>
                <w:b/>
                <w:bCs/>
                <w:sz w:val="20"/>
                <w:szCs w:val="20"/>
              </w:rPr>
            </w:pPr>
          </w:p>
        </w:tc>
      </w:tr>
      <w:tr w:rsidR="00C37830" w:rsidRPr="00A52E59" w14:paraId="49922AA1" w14:textId="77777777" w:rsidTr="001A15C6">
        <w:tc>
          <w:tcPr>
            <w:tcW w:w="5244" w:type="dxa"/>
            <w:shd w:val="clear" w:color="auto" w:fill="FFFFFF" w:themeFill="background1"/>
            <w:vAlign w:val="center"/>
          </w:tcPr>
          <w:p w14:paraId="40757FD6" w14:textId="565C4099" w:rsidR="00C37830" w:rsidRPr="00210DD7" w:rsidRDefault="00C37830" w:rsidP="00C37830">
            <w:pPr>
              <w:jc w:val="both"/>
              <w:rPr>
                <w:rFonts w:ascii="Arial Narrow" w:hAnsi="Arial Narrow" w:cs="Arial"/>
                <w:b/>
                <w:bCs/>
                <w:sz w:val="16"/>
                <w:szCs w:val="16"/>
              </w:rPr>
            </w:pPr>
            <w:r w:rsidRPr="00210DD7">
              <w:rPr>
                <w:rFonts w:ascii="Arial Narrow" w:hAnsi="Arial Narrow" w:cs="Arial"/>
                <w:bCs/>
                <w:sz w:val="16"/>
                <w:szCs w:val="16"/>
              </w:rPr>
              <w:t>3. El Manual de Información de Regímenes de Capitalización Individual establece las instrucciones y procedimientos necesarios para el suministro de la información que deben enviar a la Superintendencia de Pensiones las entidades autorizadas que, al amparo de lo previsto en la Ley de Protección al Trabajador, administran los fondos de pensiones y de capitalización laboral.</w:t>
            </w:r>
            <w:r w:rsidRPr="00210DD7">
              <w:rPr>
                <w:rFonts w:ascii="Arial Narrow" w:hAnsi="Arial Narrow" w:cs="Arial"/>
                <w:b/>
                <w:bCs/>
                <w:sz w:val="16"/>
                <w:szCs w:val="16"/>
              </w:rPr>
              <w:t xml:space="preserve">  </w:t>
            </w:r>
          </w:p>
        </w:tc>
        <w:tc>
          <w:tcPr>
            <w:tcW w:w="5070" w:type="dxa"/>
            <w:shd w:val="clear" w:color="auto" w:fill="FFFFFF" w:themeFill="background1"/>
            <w:vAlign w:val="center"/>
          </w:tcPr>
          <w:p w14:paraId="76B60DFB" w14:textId="77777777" w:rsidR="00C37830" w:rsidRPr="00A52E59" w:rsidRDefault="00C37830" w:rsidP="00C37830">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41433CD6" w14:textId="77777777" w:rsidR="00C37830" w:rsidRPr="00A52E59" w:rsidRDefault="00C37830" w:rsidP="00C37830">
            <w:pPr>
              <w:jc w:val="both"/>
              <w:rPr>
                <w:rFonts w:ascii="Arial Narrow" w:hAnsi="Arial Narrow" w:cs="Arial"/>
                <w:b/>
                <w:bCs/>
                <w:sz w:val="20"/>
                <w:szCs w:val="20"/>
              </w:rPr>
            </w:pPr>
          </w:p>
        </w:tc>
        <w:tc>
          <w:tcPr>
            <w:tcW w:w="5670" w:type="dxa"/>
            <w:shd w:val="clear" w:color="auto" w:fill="FFFFFF" w:themeFill="background1"/>
            <w:vAlign w:val="center"/>
          </w:tcPr>
          <w:p w14:paraId="4B81B1E3" w14:textId="61A29BC3" w:rsidR="00C37830" w:rsidRPr="00A52E59" w:rsidRDefault="00C37830" w:rsidP="00C37830">
            <w:pPr>
              <w:spacing w:after="0" w:line="240" w:lineRule="auto"/>
              <w:jc w:val="both"/>
              <w:rPr>
                <w:rFonts w:ascii="Arial Narrow" w:hAnsi="Arial Narrow" w:cs="Arial"/>
                <w:b/>
                <w:bCs/>
                <w:sz w:val="20"/>
                <w:szCs w:val="20"/>
              </w:rPr>
            </w:pPr>
            <w:r w:rsidRPr="00210DD7">
              <w:rPr>
                <w:rFonts w:ascii="Arial Narrow" w:hAnsi="Arial Narrow" w:cs="Arial"/>
                <w:bCs/>
                <w:sz w:val="16"/>
                <w:szCs w:val="16"/>
              </w:rPr>
              <w:t>3. El Manual de Información de Regímenes de Capitalización Individual establece las instrucciones y procedimientos necesarios para el suministro de la información que deben enviar a la Superintendencia de Pensiones las entidades autorizadas que, al amparo de lo previsto en la Ley de Protección al Trabajador, administran los fondos de pensiones y de capitalización laboral.</w:t>
            </w:r>
            <w:r w:rsidRPr="00210DD7">
              <w:rPr>
                <w:rFonts w:ascii="Arial Narrow" w:hAnsi="Arial Narrow" w:cs="Arial"/>
                <w:b/>
                <w:bCs/>
                <w:sz w:val="16"/>
                <w:szCs w:val="16"/>
              </w:rPr>
              <w:t xml:space="preserve">  </w:t>
            </w:r>
          </w:p>
        </w:tc>
      </w:tr>
      <w:tr w:rsidR="00C37830" w:rsidRPr="00A52E59" w14:paraId="02E9D9EF" w14:textId="77777777" w:rsidTr="001A15C6">
        <w:tc>
          <w:tcPr>
            <w:tcW w:w="5244" w:type="dxa"/>
            <w:shd w:val="clear" w:color="auto" w:fill="FFFFFF" w:themeFill="background1"/>
            <w:vAlign w:val="center"/>
          </w:tcPr>
          <w:p w14:paraId="580324D2" w14:textId="0C35C114"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4. El Capítulo VII. “Sistema de Información Cualitativa Básica de Supervisados”, acápite primero, “Introducción”, del “Manual de Información de Regímenes de Capitalización Individual”, en lo que interesa, señala:</w:t>
            </w:r>
          </w:p>
          <w:p w14:paraId="0BA86801"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“1. Introducción </w:t>
            </w:r>
          </w:p>
          <w:p w14:paraId="56AAAE6D"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En este capítulo se detallan los requerimientos para el suministro de información cualitativa básica por parte de las entidades supervisadas. […]</w:t>
            </w:r>
          </w:p>
          <w:p w14:paraId="6CF2710C"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En consonancia con lo anterior, en el Capítulo VII. “Sistema de Información Cualitativa Básica de Supervisados”, acápite segundo, “Definición de los datos de las Entidades”, del “Manual de Información de Regímenes de Capitalización Individual”, se establecen los siguientes acápites, relativos a la estructura de los registros:</w:t>
            </w:r>
          </w:p>
          <w:p w14:paraId="2BE7D751"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783BFEF0"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2.5 Accionistas </w:t>
            </w:r>
          </w:p>
          <w:p w14:paraId="30B02617"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70B1FF38"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2.6 Puestos Administrativos (esto aplica para Puestos Administrativos hasta el nivel de jefaturas o gerentes de área, Auditor Interno, Responsable del Control del </w:t>
            </w:r>
            <w:r w:rsidRPr="00210DD7">
              <w:rPr>
                <w:rFonts w:ascii="Arial Narrow" w:hAnsi="Arial Narrow" w:cs="Arial"/>
                <w:bCs/>
                <w:sz w:val="16"/>
                <w:szCs w:val="16"/>
                <w:lang w:val="es-CR"/>
              </w:rPr>
              <w:lastRenderedPageBreak/>
              <w:t>Cumplimiento Normativo, Oficial de Cumplimiento, miembros de Junta Directiva y Fiscal de la Entidad).</w:t>
            </w:r>
          </w:p>
          <w:p w14:paraId="7798F064"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2.7 Integrantes de Comité </w:t>
            </w:r>
          </w:p>
          <w:p w14:paraId="414B1FA5"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2.8 Auditores externos</w:t>
            </w:r>
          </w:p>
          <w:p w14:paraId="7A09C565"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63E6A654"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2.14 Miembros Junta Administrativa del Fondo</w:t>
            </w:r>
          </w:p>
          <w:p w14:paraId="2287E16C"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51DFBE35"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5.</w:t>
            </w:r>
            <w:r w:rsidRPr="00210DD7">
              <w:rPr>
                <w:rFonts w:ascii="Arial Narrow" w:hAnsi="Arial Narrow" w:cs="Arial"/>
                <w:bCs/>
                <w:sz w:val="16"/>
                <w:szCs w:val="16"/>
                <w:lang w:val="es-CR"/>
              </w:rPr>
              <w:tab/>
              <w:t xml:space="preserve">El día 22 de enero de 2018 </w:t>
            </w:r>
            <w:proofErr w:type="gramStart"/>
            <w:r w:rsidRPr="00210DD7">
              <w:rPr>
                <w:rFonts w:ascii="Arial Narrow" w:hAnsi="Arial Narrow" w:cs="Arial"/>
                <w:bCs/>
                <w:sz w:val="16"/>
                <w:szCs w:val="16"/>
                <w:lang w:val="es-CR"/>
              </w:rPr>
              <w:t>entraron en vigencia</w:t>
            </w:r>
            <w:proofErr w:type="gramEnd"/>
            <w:r w:rsidRPr="00210DD7">
              <w:rPr>
                <w:rFonts w:ascii="Arial Narrow" w:hAnsi="Arial Narrow" w:cs="Arial"/>
                <w:bCs/>
                <w:sz w:val="16"/>
                <w:szCs w:val="16"/>
                <w:lang w:val="es-CR"/>
              </w:rPr>
              <w:t xml:space="preserve"> las disposiciones del Acuerdo SP-A-194, denominado “Portal Supen Directo, Servicio de Registro y Actualización de Roles”, el cual establece que la información relativa a accionistas, puestos, comités y auditores externos debe ser remitida por las entidades mediante la plataforma Supen Directo. </w:t>
            </w:r>
          </w:p>
          <w:p w14:paraId="0F90C628" w14:textId="77777777" w:rsidR="00C37830" w:rsidRPr="00210DD7" w:rsidRDefault="00C37830" w:rsidP="00C37830">
            <w:pPr>
              <w:jc w:val="both"/>
              <w:rPr>
                <w:rFonts w:ascii="Arial Narrow" w:hAnsi="Arial Narrow" w:cs="Arial"/>
                <w:bCs/>
                <w:sz w:val="16"/>
                <w:szCs w:val="16"/>
                <w:lang w:val="es-CR"/>
              </w:rPr>
            </w:pPr>
          </w:p>
          <w:p w14:paraId="400EAA46"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El artículo 5 del citado Acuerdo, señala:</w:t>
            </w:r>
          </w:p>
          <w:p w14:paraId="0DA70CAF" w14:textId="77777777" w:rsidR="00C37830" w:rsidRPr="00210DD7" w:rsidRDefault="00C37830" w:rsidP="00C37830">
            <w:pPr>
              <w:jc w:val="both"/>
              <w:rPr>
                <w:rFonts w:ascii="Arial Narrow" w:hAnsi="Arial Narrow" w:cs="Arial"/>
                <w:bCs/>
                <w:sz w:val="16"/>
                <w:szCs w:val="16"/>
                <w:lang w:val="es-CR"/>
              </w:rPr>
            </w:pPr>
          </w:p>
          <w:p w14:paraId="5C9E5377"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“Artículo 5. Registro y actualización de roles por función</w:t>
            </w:r>
          </w:p>
          <w:p w14:paraId="40F4D76B"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Sin perjuicio de otros que la SUPEN llegue a establecer con posterioridad, las entidades deberán informar a SUPEN la designación y cese de los siguientes tipos de rol, ya sean permanentes o temporales:</w:t>
            </w:r>
          </w:p>
          <w:p w14:paraId="0BF8FFE3"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1CE7760A"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La SUPEN podrá realizar ajustes para que se incluyan datos relacionados con la designación de puestos, así como cualquiera otra información que se considere relevante.”</w:t>
            </w:r>
          </w:p>
          <w:p w14:paraId="76A80FFB" w14:textId="77777777" w:rsidR="00C37830" w:rsidRPr="00210DD7" w:rsidRDefault="00C37830" w:rsidP="00C37830">
            <w:pPr>
              <w:jc w:val="both"/>
              <w:rPr>
                <w:rFonts w:ascii="Arial Narrow" w:hAnsi="Arial Narrow" w:cs="Arial"/>
                <w:bCs/>
                <w:sz w:val="16"/>
                <w:szCs w:val="16"/>
                <w:lang w:val="es-CR"/>
              </w:rPr>
            </w:pPr>
          </w:p>
          <w:p w14:paraId="7ED518B5" w14:textId="77777777" w:rsidR="00C37830"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Dado que la estructura del Servicio de Registro y Actualización de Roles, instrumentalizada por medio del citado Acuerdo SP-A-194, incluye información que actualmente remiten las entidades por medio del VES en el Sistema de Información Cualitativa, concretamente, información sobre los accionistas, puestos administrativos, comités, miembros de la junta administrativa del fondo u órgano de dirección y Auditores Externos, consideramos que debe eliminarse en el Capítulo VII del Manual de Información los apartados que se refieren a esta misma información, así como deshabilitar del sistema los apartados y validaciones respectivas.</w:t>
            </w:r>
          </w:p>
          <w:p w14:paraId="077A422D" w14:textId="023D2585" w:rsidR="00C37830" w:rsidRPr="00210DD7" w:rsidRDefault="00C37830" w:rsidP="00C37830">
            <w:pPr>
              <w:jc w:val="both"/>
              <w:rPr>
                <w:rFonts w:ascii="Arial Narrow" w:hAnsi="Arial Narrow" w:cs="Arial"/>
                <w:bCs/>
                <w:sz w:val="16"/>
                <w:szCs w:val="16"/>
                <w:lang w:val="es-CR"/>
              </w:rPr>
            </w:pPr>
          </w:p>
        </w:tc>
        <w:tc>
          <w:tcPr>
            <w:tcW w:w="5070" w:type="dxa"/>
            <w:shd w:val="clear" w:color="auto" w:fill="FFFFFF" w:themeFill="background1"/>
            <w:vAlign w:val="center"/>
          </w:tcPr>
          <w:p w14:paraId="78496A19" w14:textId="77777777" w:rsidR="00C37830" w:rsidRPr="00A52E59" w:rsidRDefault="00C37830" w:rsidP="00C37830">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3378324D" w14:textId="77777777" w:rsidR="00C37830" w:rsidRPr="00A52E59" w:rsidRDefault="00C37830" w:rsidP="00C37830">
            <w:pPr>
              <w:jc w:val="both"/>
              <w:rPr>
                <w:rFonts w:ascii="Arial Narrow" w:hAnsi="Arial Narrow" w:cs="Arial"/>
                <w:b/>
                <w:bCs/>
                <w:sz w:val="20"/>
                <w:szCs w:val="20"/>
              </w:rPr>
            </w:pPr>
          </w:p>
        </w:tc>
        <w:tc>
          <w:tcPr>
            <w:tcW w:w="5670" w:type="dxa"/>
            <w:shd w:val="clear" w:color="auto" w:fill="FFFFFF" w:themeFill="background1"/>
            <w:vAlign w:val="center"/>
          </w:tcPr>
          <w:p w14:paraId="363E6520"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4. El Capítulo VII. “Sistema de Información Cualitativa Básica de Supervisados”, acápite primero, “Introducción”, del “Manual de Información de Regímenes de Capitalización Individual”, en lo que interesa, señala:</w:t>
            </w:r>
          </w:p>
          <w:p w14:paraId="12BA5BF0"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“1. Introducción </w:t>
            </w:r>
          </w:p>
          <w:p w14:paraId="1265BB77"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En este capítulo se detallan los requerimientos para el suministro de información cualitativa básica por parte de las entidades supervisadas. […]</w:t>
            </w:r>
          </w:p>
          <w:p w14:paraId="63D57D53"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En consonancia con lo anterior, en el Capítulo VII. “Sistema de Información Cualitativa Básica de Supervisados”, acápite segundo, “Definición de los datos de las Entidades”, del “Manual de Información de Regímenes de Capitalización Individual”, se establecen los siguientes acápites, relativos a la estructura de los registros:</w:t>
            </w:r>
          </w:p>
          <w:p w14:paraId="1035C2BB"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797C30C9"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2.5 Accionistas </w:t>
            </w:r>
          </w:p>
          <w:p w14:paraId="2C687958"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3F03F538"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lastRenderedPageBreak/>
              <w:t>2.6 Puestos Administrativos (esto aplica para Puestos Administrativos hasta el nivel de jefaturas o gerentes de área, Auditor Interno, Responsable del Control del Cumplimiento Normativo, Oficial de Cumplimiento, miembros de Junta Directiva y Fiscal de la Entidad).</w:t>
            </w:r>
          </w:p>
          <w:p w14:paraId="15E32D6D"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2.7 Integrantes de Comité </w:t>
            </w:r>
          </w:p>
          <w:p w14:paraId="47527E65"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2.8 Auditores externos</w:t>
            </w:r>
          </w:p>
          <w:p w14:paraId="42C7D3B0"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0710EF77"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2.14 Miembros Junta Administrativa del Fondo</w:t>
            </w:r>
          </w:p>
          <w:p w14:paraId="2FBF6A9E"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5D6A06B0"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5.</w:t>
            </w:r>
            <w:r w:rsidRPr="00210DD7">
              <w:rPr>
                <w:rFonts w:ascii="Arial Narrow" w:hAnsi="Arial Narrow" w:cs="Arial"/>
                <w:bCs/>
                <w:sz w:val="16"/>
                <w:szCs w:val="16"/>
                <w:lang w:val="es-CR"/>
              </w:rPr>
              <w:tab/>
              <w:t xml:space="preserve">El día 22 de enero de 2018 </w:t>
            </w:r>
            <w:proofErr w:type="gramStart"/>
            <w:r w:rsidRPr="00210DD7">
              <w:rPr>
                <w:rFonts w:ascii="Arial Narrow" w:hAnsi="Arial Narrow" w:cs="Arial"/>
                <w:bCs/>
                <w:sz w:val="16"/>
                <w:szCs w:val="16"/>
                <w:lang w:val="es-CR"/>
              </w:rPr>
              <w:t>entraron en vigencia</w:t>
            </w:r>
            <w:proofErr w:type="gramEnd"/>
            <w:r w:rsidRPr="00210DD7">
              <w:rPr>
                <w:rFonts w:ascii="Arial Narrow" w:hAnsi="Arial Narrow" w:cs="Arial"/>
                <w:bCs/>
                <w:sz w:val="16"/>
                <w:szCs w:val="16"/>
                <w:lang w:val="es-CR"/>
              </w:rPr>
              <w:t xml:space="preserve"> las disposiciones del Acuerdo SP-A-194, denominado “Portal Supen Directo, Servicio de Registro y Actualización de Roles”, el cual establece que la información relativa a accionistas, puestos, comités y auditores externos debe ser remitida por las entidades mediante la plataforma Supen Directo. </w:t>
            </w:r>
          </w:p>
          <w:p w14:paraId="478F7F3B" w14:textId="77777777" w:rsidR="00C37830" w:rsidRPr="00210DD7" w:rsidRDefault="00C37830" w:rsidP="00C37830">
            <w:pPr>
              <w:jc w:val="both"/>
              <w:rPr>
                <w:rFonts w:ascii="Arial Narrow" w:hAnsi="Arial Narrow" w:cs="Arial"/>
                <w:bCs/>
                <w:sz w:val="16"/>
                <w:szCs w:val="16"/>
                <w:lang w:val="es-CR"/>
              </w:rPr>
            </w:pPr>
          </w:p>
          <w:p w14:paraId="6710C67C"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El artículo 5 del citado Acuerdo, señala:</w:t>
            </w:r>
          </w:p>
          <w:p w14:paraId="099B6AE7" w14:textId="77777777" w:rsidR="00C37830" w:rsidRPr="00210DD7" w:rsidRDefault="00C37830" w:rsidP="00C37830">
            <w:pPr>
              <w:jc w:val="both"/>
              <w:rPr>
                <w:rFonts w:ascii="Arial Narrow" w:hAnsi="Arial Narrow" w:cs="Arial"/>
                <w:bCs/>
                <w:sz w:val="16"/>
                <w:szCs w:val="16"/>
                <w:lang w:val="es-CR"/>
              </w:rPr>
            </w:pPr>
          </w:p>
          <w:p w14:paraId="2A60C9F4"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“Artículo 5. Registro y actualización de roles por función</w:t>
            </w:r>
          </w:p>
          <w:p w14:paraId="5E306BA8"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Sin perjuicio de otros que la SUPEN llegue a establecer con posterioridad, las entidades deberán informar a SUPEN la designación y cese de los siguientes tipos de rol, ya sean permanentes o temporales:</w:t>
            </w:r>
          </w:p>
          <w:p w14:paraId="029EF9F5"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w:t>
            </w:r>
          </w:p>
          <w:p w14:paraId="27E7CB07" w14:textId="77777777" w:rsidR="00C37830" w:rsidRPr="00210DD7"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La SUPEN podrá realizar ajustes para que se incluyan datos relacionados con la designación de puestos, así como cualquiera otra información que se considere relevante.”</w:t>
            </w:r>
          </w:p>
          <w:p w14:paraId="026486AB" w14:textId="77777777" w:rsidR="00C37830" w:rsidRPr="00210DD7" w:rsidRDefault="00C37830" w:rsidP="00C37830">
            <w:pPr>
              <w:jc w:val="both"/>
              <w:rPr>
                <w:rFonts w:ascii="Arial Narrow" w:hAnsi="Arial Narrow" w:cs="Arial"/>
                <w:bCs/>
                <w:sz w:val="16"/>
                <w:szCs w:val="16"/>
                <w:lang w:val="es-CR"/>
              </w:rPr>
            </w:pPr>
          </w:p>
          <w:p w14:paraId="658EFE4C" w14:textId="77777777" w:rsidR="00C37830" w:rsidRDefault="00C37830" w:rsidP="00C37830">
            <w:pPr>
              <w:jc w:val="both"/>
              <w:rPr>
                <w:rFonts w:ascii="Arial Narrow" w:hAnsi="Arial Narrow" w:cs="Arial"/>
                <w:bCs/>
                <w:sz w:val="16"/>
                <w:szCs w:val="16"/>
                <w:lang w:val="es-CR"/>
              </w:rPr>
            </w:pPr>
            <w:r w:rsidRPr="00210DD7">
              <w:rPr>
                <w:rFonts w:ascii="Arial Narrow" w:hAnsi="Arial Narrow" w:cs="Arial"/>
                <w:bCs/>
                <w:sz w:val="16"/>
                <w:szCs w:val="16"/>
                <w:lang w:val="es-CR"/>
              </w:rPr>
              <w:t>Dado que la estructura del Servicio de Registro y Actualización de Roles, instrumentalizada por medio del citado Acuerdo SP-A-194, incluye información que actualmente remiten las entidades por medio del VES en el Sistema de Información Cualitativa, concretamente, información sobre los accionistas, puestos administrativos, comités, miembros de la junta administrativa del fondo u órgano de dirección y Auditores Externos, consideramos que debe eliminarse en el Capítulo VII del Manual de Información los apartados que se refieren a esta misma información, así como deshabilitar del sistema los apartados y validaciones respectivas.</w:t>
            </w:r>
          </w:p>
          <w:p w14:paraId="252E7922" w14:textId="77777777" w:rsidR="00C37830" w:rsidRPr="00A52E59" w:rsidRDefault="00C37830" w:rsidP="00C37830">
            <w:pPr>
              <w:spacing w:after="0" w:line="240" w:lineRule="auto"/>
              <w:jc w:val="both"/>
              <w:rPr>
                <w:rFonts w:ascii="Arial Narrow" w:hAnsi="Arial Narrow" w:cs="Arial"/>
                <w:b/>
                <w:bCs/>
                <w:sz w:val="20"/>
                <w:szCs w:val="20"/>
              </w:rPr>
            </w:pPr>
          </w:p>
        </w:tc>
      </w:tr>
      <w:tr w:rsidR="005C0745" w:rsidRPr="00A52E59" w14:paraId="07CBF69C" w14:textId="77777777" w:rsidTr="000212AA">
        <w:tc>
          <w:tcPr>
            <w:tcW w:w="5244" w:type="dxa"/>
            <w:shd w:val="clear" w:color="auto" w:fill="FFFFFF" w:themeFill="background1"/>
            <w:vAlign w:val="center"/>
          </w:tcPr>
          <w:p w14:paraId="49CCDA26" w14:textId="473AF960" w:rsidR="005C0745" w:rsidRPr="00210DD7" w:rsidRDefault="00617933" w:rsidP="00617933">
            <w:pPr>
              <w:jc w:val="center"/>
              <w:rPr>
                <w:rFonts w:ascii="Arial Narrow" w:hAnsi="Arial Narrow" w:cs="Arial"/>
                <w:bCs/>
                <w:sz w:val="16"/>
                <w:szCs w:val="16"/>
              </w:rPr>
            </w:pPr>
            <w:r w:rsidRPr="00210DD7">
              <w:rPr>
                <w:rFonts w:ascii="Arial Narrow" w:eastAsia="Times New Roman" w:hAnsi="Arial Narrow"/>
                <w:b/>
                <w:sz w:val="16"/>
                <w:szCs w:val="16"/>
              </w:rPr>
              <w:lastRenderedPageBreak/>
              <w:t>Por Tanto</w:t>
            </w:r>
          </w:p>
        </w:tc>
        <w:tc>
          <w:tcPr>
            <w:tcW w:w="5070" w:type="dxa"/>
            <w:shd w:val="clear" w:color="auto" w:fill="FFFFFF" w:themeFill="background1"/>
            <w:vAlign w:val="center"/>
          </w:tcPr>
          <w:p w14:paraId="52D9BD31" w14:textId="77777777" w:rsidR="005C0745" w:rsidRDefault="005C0745" w:rsidP="00A52E59">
            <w:pPr>
              <w:spacing w:after="0" w:line="240" w:lineRule="auto"/>
              <w:jc w:val="both"/>
              <w:rPr>
                <w:rFonts w:ascii="Arial Narrow" w:hAnsi="Arial Narrow" w:cs="Arial"/>
                <w:bCs/>
                <w:sz w:val="20"/>
                <w:szCs w:val="20"/>
              </w:rPr>
            </w:pPr>
          </w:p>
        </w:tc>
        <w:tc>
          <w:tcPr>
            <w:tcW w:w="5529" w:type="dxa"/>
            <w:shd w:val="clear" w:color="auto" w:fill="FFFFFF" w:themeFill="background1"/>
            <w:vAlign w:val="center"/>
          </w:tcPr>
          <w:p w14:paraId="063BF565" w14:textId="77777777" w:rsidR="005C0745" w:rsidRPr="00A52E59" w:rsidRDefault="005C0745" w:rsidP="00A52E59">
            <w:pPr>
              <w:jc w:val="both"/>
              <w:rPr>
                <w:rFonts w:ascii="Arial Narrow" w:hAnsi="Arial Narrow" w:cs="Arial"/>
                <w:b/>
                <w:bCs/>
                <w:sz w:val="20"/>
                <w:szCs w:val="20"/>
              </w:rPr>
            </w:pPr>
          </w:p>
        </w:tc>
        <w:tc>
          <w:tcPr>
            <w:tcW w:w="5670" w:type="dxa"/>
            <w:shd w:val="clear" w:color="auto" w:fill="FFFFFF" w:themeFill="background1"/>
          </w:tcPr>
          <w:p w14:paraId="4541C915" w14:textId="6157A6D1" w:rsidR="005C0745" w:rsidRPr="00A52E59" w:rsidRDefault="00C37830" w:rsidP="00C37830">
            <w:pPr>
              <w:spacing w:after="0" w:line="240" w:lineRule="auto"/>
              <w:jc w:val="center"/>
              <w:rPr>
                <w:rFonts w:ascii="Arial Narrow" w:hAnsi="Arial Narrow" w:cs="Arial"/>
                <w:b/>
                <w:bCs/>
                <w:sz w:val="20"/>
                <w:szCs w:val="20"/>
              </w:rPr>
            </w:pPr>
            <w:r w:rsidRPr="00210DD7">
              <w:rPr>
                <w:rFonts w:ascii="Arial Narrow" w:eastAsia="Times New Roman" w:hAnsi="Arial Narrow"/>
                <w:b/>
                <w:sz w:val="16"/>
                <w:szCs w:val="16"/>
              </w:rPr>
              <w:t>Por Tanto</w:t>
            </w:r>
          </w:p>
        </w:tc>
      </w:tr>
      <w:tr w:rsidR="005C0745" w:rsidRPr="00A52E59" w14:paraId="182DDE69" w14:textId="77777777" w:rsidTr="000212AA">
        <w:tc>
          <w:tcPr>
            <w:tcW w:w="5244" w:type="dxa"/>
            <w:shd w:val="clear" w:color="auto" w:fill="FFFFFF" w:themeFill="background1"/>
            <w:vAlign w:val="center"/>
          </w:tcPr>
          <w:p w14:paraId="5D718E0A" w14:textId="77777777" w:rsidR="00210DD7" w:rsidRPr="00210DD7" w:rsidRDefault="00210DD7" w:rsidP="00210DD7">
            <w:pPr>
              <w:spacing w:after="230" w:line="249" w:lineRule="auto"/>
              <w:jc w:val="both"/>
              <w:rPr>
                <w:rFonts w:ascii="Arial Narrow" w:hAnsi="Arial Narrow"/>
                <w:sz w:val="16"/>
                <w:szCs w:val="16"/>
              </w:rPr>
            </w:pPr>
            <w:r w:rsidRPr="00210DD7">
              <w:rPr>
                <w:rFonts w:ascii="Arial Narrow" w:hAnsi="Arial Narrow"/>
                <w:b/>
                <w:sz w:val="16"/>
                <w:szCs w:val="16"/>
              </w:rPr>
              <w:t xml:space="preserve">Primero: </w:t>
            </w:r>
            <w:r w:rsidRPr="00210DD7">
              <w:rPr>
                <w:rFonts w:ascii="Arial Narrow" w:hAnsi="Arial Narrow"/>
                <w:sz w:val="16"/>
                <w:szCs w:val="16"/>
              </w:rPr>
              <w:t xml:space="preserve">Se modifica </w:t>
            </w:r>
            <w:bookmarkStart w:id="1" w:name="_Hlk520451393"/>
            <w:r w:rsidRPr="00210DD7">
              <w:rPr>
                <w:rFonts w:ascii="Arial Narrow" w:hAnsi="Arial Narrow"/>
                <w:sz w:val="16"/>
                <w:szCs w:val="16"/>
              </w:rPr>
              <w:t>el Capítulo VII. “Sistema de Información Cualitativa Básica de Supervisados”, acápite primero, “Introducción”, del “</w:t>
            </w:r>
            <w:r w:rsidRPr="00210DD7">
              <w:rPr>
                <w:rFonts w:ascii="Arial Narrow" w:eastAsia="Times New Roman" w:hAnsi="Arial Narrow"/>
                <w:i/>
                <w:sz w:val="16"/>
                <w:szCs w:val="16"/>
              </w:rPr>
              <w:t>Manual de Información de Regímenes de Capitalización Individual”</w:t>
            </w:r>
            <w:bookmarkEnd w:id="1"/>
            <w:r w:rsidRPr="00210DD7">
              <w:rPr>
                <w:rFonts w:ascii="Arial Narrow" w:hAnsi="Arial Narrow"/>
                <w:sz w:val="16"/>
                <w:szCs w:val="16"/>
              </w:rPr>
              <w:t>, eliminándose los siguientes acápites:</w:t>
            </w:r>
          </w:p>
          <w:p w14:paraId="6863043A" w14:textId="77777777" w:rsidR="00210DD7" w:rsidRPr="00210DD7" w:rsidRDefault="00210DD7" w:rsidP="00210DD7">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Accionistas.</w:t>
            </w:r>
          </w:p>
          <w:p w14:paraId="39A602CE" w14:textId="77777777" w:rsidR="00210DD7" w:rsidRPr="00210DD7" w:rsidRDefault="00210DD7" w:rsidP="00210DD7">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Puestos Administrativos.</w:t>
            </w:r>
          </w:p>
          <w:p w14:paraId="30C67B98" w14:textId="77777777" w:rsidR="00210DD7" w:rsidRPr="00210DD7" w:rsidRDefault="00210DD7" w:rsidP="00210DD7">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Comités.</w:t>
            </w:r>
          </w:p>
          <w:p w14:paraId="49803921" w14:textId="77777777" w:rsidR="00210DD7" w:rsidRPr="00210DD7" w:rsidRDefault="00210DD7" w:rsidP="00210DD7">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Auditores Externos.</w:t>
            </w:r>
          </w:p>
          <w:p w14:paraId="571C88B2" w14:textId="77777777" w:rsidR="00210DD7" w:rsidRPr="00210DD7" w:rsidRDefault="00210DD7" w:rsidP="00210DD7">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Miembros de la Junta Administrativa del Fondo.</w:t>
            </w:r>
          </w:p>
          <w:p w14:paraId="36C07931" w14:textId="77777777" w:rsidR="005C0745" w:rsidRPr="00210DD7" w:rsidRDefault="005C0745" w:rsidP="00132E12">
            <w:pPr>
              <w:jc w:val="both"/>
              <w:rPr>
                <w:rFonts w:ascii="Arial Narrow" w:hAnsi="Arial Narrow" w:cs="Arial"/>
                <w:bCs/>
                <w:sz w:val="16"/>
                <w:szCs w:val="16"/>
              </w:rPr>
            </w:pPr>
          </w:p>
        </w:tc>
        <w:tc>
          <w:tcPr>
            <w:tcW w:w="5070" w:type="dxa"/>
            <w:shd w:val="clear" w:color="auto" w:fill="FFFFFF" w:themeFill="background1"/>
            <w:vAlign w:val="center"/>
          </w:tcPr>
          <w:p w14:paraId="126A087C" w14:textId="77777777" w:rsidR="005C0745" w:rsidRPr="007D10CE" w:rsidRDefault="005E15A3" w:rsidP="00A52E59">
            <w:pPr>
              <w:spacing w:after="0" w:line="240" w:lineRule="auto"/>
              <w:jc w:val="both"/>
              <w:rPr>
                <w:rFonts w:ascii="Arial Narrow" w:hAnsi="Arial Narrow"/>
                <w:sz w:val="16"/>
                <w:szCs w:val="16"/>
                <w:lang w:val="es-CR"/>
              </w:rPr>
            </w:pPr>
            <w:r w:rsidRPr="007D10CE">
              <w:rPr>
                <w:rFonts w:ascii="Arial Narrow" w:hAnsi="Arial Narrow"/>
                <w:b/>
                <w:sz w:val="16"/>
                <w:szCs w:val="16"/>
                <w:lang w:val="es-CR"/>
              </w:rPr>
              <w:t xml:space="preserve">[Popular OPC] </w:t>
            </w:r>
            <w:r w:rsidRPr="007D10CE">
              <w:rPr>
                <w:rFonts w:ascii="Arial Narrow" w:hAnsi="Arial Narrow"/>
                <w:sz w:val="16"/>
                <w:szCs w:val="16"/>
                <w:lang w:val="es-CR"/>
              </w:rPr>
              <w:t xml:space="preserve">“(Sic…) me permito manifestar que el único aspecto que nos preocupa en lo referente a la modificación propuesta, se </w:t>
            </w:r>
            <w:proofErr w:type="spellStart"/>
            <w:r w:rsidRPr="007D10CE">
              <w:rPr>
                <w:rFonts w:ascii="Arial Narrow" w:hAnsi="Arial Narrow"/>
                <w:sz w:val="16"/>
                <w:szCs w:val="16"/>
                <w:lang w:val="es-CR"/>
              </w:rPr>
              <w:t>realciona</w:t>
            </w:r>
            <w:proofErr w:type="spellEnd"/>
            <w:r w:rsidRPr="007D10CE">
              <w:rPr>
                <w:rFonts w:ascii="Arial Narrow" w:hAnsi="Arial Narrow"/>
                <w:sz w:val="16"/>
                <w:szCs w:val="16"/>
                <w:lang w:val="es-CR"/>
              </w:rPr>
              <w:t xml:space="preserve"> específicamente con los siguientes puntos:</w:t>
            </w:r>
          </w:p>
          <w:p w14:paraId="4E9B7EC2" w14:textId="77777777" w:rsidR="005E15A3" w:rsidRPr="007D10CE" w:rsidRDefault="005E15A3" w:rsidP="00A52E59">
            <w:pPr>
              <w:spacing w:after="0" w:line="240" w:lineRule="auto"/>
              <w:jc w:val="both"/>
              <w:rPr>
                <w:rFonts w:ascii="Arial Narrow" w:hAnsi="Arial Narrow"/>
                <w:sz w:val="16"/>
                <w:szCs w:val="16"/>
                <w:lang w:val="es-CR"/>
              </w:rPr>
            </w:pPr>
          </w:p>
          <w:p w14:paraId="4F4D4188" w14:textId="77777777" w:rsidR="005E15A3" w:rsidRPr="007D10CE" w:rsidRDefault="005E15A3" w:rsidP="00A52E59">
            <w:pPr>
              <w:spacing w:after="0" w:line="240" w:lineRule="auto"/>
              <w:jc w:val="both"/>
              <w:rPr>
                <w:rFonts w:ascii="Arial Narrow" w:hAnsi="Arial Narrow"/>
                <w:sz w:val="16"/>
                <w:szCs w:val="16"/>
                <w:lang w:val="es-CR"/>
              </w:rPr>
            </w:pPr>
            <w:r w:rsidRPr="007D10CE">
              <w:rPr>
                <w:rFonts w:ascii="Arial Narrow" w:hAnsi="Arial Narrow"/>
                <w:b/>
                <w:sz w:val="16"/>
                <w:szCs w:val="16"/>
                <w:lang w:val="es-CR"/>
              </w:rPr>
              <w:t xml:space="preserve">Primero: </w:t>
            </w:r>
            <w:r w:rsidRPr="007D10CE">
              <w:rPr>
                <w:rFonts w:ascii="Arial Narrow" w:hAnsi="Arial Narrow"/>
                <w:sz w:val="16"/>
                <w:szCs w:val="16"/>
                <w:lang w:val="es-CR"/>
              </w:rPr>
              <w:t xml:space="preserve">Se modifica el </w:t>
            </w:r>
            <w:proofErr w:type="spellStart"/>
            <w:r w:rsidRPr="007D10CE">
              <w:rPr>
                <w:rFonts w:ascii="Arial Narrow" w:hAnsi="Arial Narrow"/>
                <w:sz w:val="16"/>
                <w:szCs w:val="16"/>
                <w:lang w:val="es-CR"/>
              </w:rPr>
              <w:t>Cápítulo</w:t>
            </w:r>
            <w:proofErr w:type="spellEnd"/>
            <w:r w:rsidRPr="007D10CE">
              <w:rPr>
                <w:rFonts w:ascii="Arial Narrow" w:hAnsi="Arial Narrow"/>
                <w:sz w:val="16"/>
                <w:szCs w:val="16"/>
                <w:lang w:val="es-CR"/>
              </w:rPr>
              <w:t xml:space="preserve"> VII ‘Sistema de Información Cualitativa Básica de Supervisados’ acápite primero, “Introducción”, del “Manual de Información de Regímenes de Capitalización Individual”, eliminándose los siguientes acápites:</w:t>
            </w:r>
          </w:p>
          <w:p w14:paraId="33A636FF" w14:textId="77777777" w:rsidR="005E15A3" w:rsidRPr="007D10CE" w:rsidRDefault="005E15A3" w:rsidP="00A52E59">
            <w:pPr>
              <w:spacing w:after="0" w:line="240" w:lineRule="auto"/>
              <w:jc w:val="both"/>
              <w:rPr>
                <w:rFonts w:ascii="Arial Narrow" w:hAnsi="Arial Narrow"/>
                <w:sz w:val="16"/>
                <w:szCs w:val="16"/>
                <w:lang w:val="es-CR"/>
              </w:rPr>
            </w:pPr>
          </w:p>
          <w:p w14:paraId="1B3CD498" w14:textId="0B5DFBB8" w:rsidR="005E15A3" w:rsidRPr="007D10CE" w:rsidRDefault="005E15A3" w:rsidP="005E15A3">
            <w:pPr>
              <w:pStyle w:val="Prrafodelista"/>
              <w:numPr>
                <w:ilvl w:val="0"/>
                <w:numId w:val="15"/>
              </w:numPr>
              <w:spacing w:after="0" w:line="240" w:lineRule="auto"/>
              <w:jc w:val="both"/>
              <w:rPr>
                <w:rFonts w:ascii="Arial Narrow" w:hAnsi="Arial Narrow"/>
                <w:sz w:val="16"/>
                <w:szCs w:val="16"/>
              </w:rPr>
            </w:pPr>
            <w:r w:rsidRPr="007D10CE">
              <w:rPr>
                <w:rFonts w:ascii="Arial Narrow" w:hAnsi="Arial Narrow"/>
                <w:sz w:val="16"/>
                <w:szCs w:val="16"/>
              </w:rPr>
              <w:t>Puestos Administrativos.</w:t>
            </w:r>
          </w:p>
          <w:p w14:paraId="2F8E8A3A" w14:textId="501ADABF" w:rsidR="005E15A3" w:rsidRPr="007D10CE" w:rsidRDefault="005E15A3" w:rsidP="005E15A3">
            <w:pPr>
              <w:pStyle w:val="Prrafodelista"/>
              <w:numPr>
                <w:ilvl w:val="0"/>
                <w:numId w:val="15"/>
              </w:numPr>
              <w:spacing w:after="0" w:line="240" w:lineRule="auto"/>
              <w:jc w:val="both"/>
              <w:rPr>
                <w:rFonts w:ascii="Arial Narrow" w:hAnsi="Arial Narrow"/>
                <w:sz w:val="16"/>
                <w:szCs w:val="16"/>
              </w:rPr>
            </w:pPr>
            <w:r w:rsidRPr="007D10CE">
              <w:rPr>
                <w:rFonts w:ascii="Arial Narrow" w:hAnsi="Arial Narrow"/>
                <w:sz w:val="16"/>
                <w:szCs w:val="16"/>
              </w:rPr>
              <w:t>Comités.</w:t>
            </w:r>
          </w:p>
          <w:p w14:paraId="10F62153" w14:textId="0A989946" w:rsidR="005E15A3" w:rsidRPr="007D10CE" w:rsidRDefault="005E15A3" w:rsidP="00A52E59">
            <w:pPr>
              <w:spacing w:after="0" w:line="240" w:lineRule="auto"/>
              <w:jc w:val="both"/>
              <w:rPr>
                <w:rFonts w:ascii="Arial Narrow" w:hAnsi="Arial Narrow" w:cs="Arial"/>
                <w:bCs/>
                <w:sz w:val="16"/>
                <w:szCs w:val="16"/>
              </w:rPr>
            </w:pPr>
          </w:p>
        </w:tc>
        <w:tc>
          <w:tcPr>
            <w:tcW w:w="5529" w:type="dxa"/>
            <w:shd w:val="clear" w:color="auto" w:fill="FFFFFF" w:themeFill="background1"/>
            <w:vAlign w:val="center"/>
          </w:tcPr>
          <w:p w14:paraId="243BC6C0" w14:textId="77777777" w:rsidR="005C0745" w:rsidRDefault="007D10CE" w:rsidP="00A52E59">
            <w:pPr>
              <w:jc w:val="both"/>
              <w:rPr>
                <w:rFonts w:ascii="Arial Narrow" w:hAnsi="Arial Narrow" w:cs="Arial"/>
                <w:bCs/>
                <w:sz w:val="16"/>
                <w:szCs w:val="16"/>
              </w:rPr>
            </w:pPr>
            <w:r w:rsidRPr="007D10CE">
              <w:rPr>
                <w:rFonts w:ascii="Arial Narrow" w:hAnsi="Arial Narrow" w:cs="Arial"/>
                <w:bCs/>
                <w:sz w:val="16"/>
                <w:szCs w:val="16"/>
              </w:rPr>
              <w:t>En referencia a la observación que realiza Popular Pensiones, se indica que este mantenimiento al SIC y al Manual de Información, se genera porque dicha información (Puestos Administrativos y Comités) se incluye en la plataforma del Servicio de Registro y Actualización de Roles.</w:t>
            </w:r>
          </w:p>
          <w:p w14:paraId="6CBEDE1D" w14:textId="77777777" w:rsidR="007D10CE" w:rsidRPr="007D10CE" w:rsidRDefault="007D10CE" w:rsidP="007D10CE">
            <w:pPr>
              <w:jc w:val="both"/>
              <w:rPr>
                <w:rFonts w:ascii="Arial Narrow" w:hAnsi="Arial Narrow" w:cs="Arial"/>
                <w:bCs/>
                <w:sz w:val="16"/>
                <w:szCs w:val="16"/>
              </w:rPr>
            </w:pPr>
            <w:r w:rsidRPr="007D10CE">
              <w:rPr>
                <w:rFonts w:ascii="Arial Narrow" w:hAnsi="Arial Narrow" w:cs="Arial"/>
                <w:bCs/>
                <w:sz w:val="16"/>
                <w:szCs w:val="16"/>
              </w:rPr>
              <w:t xml:space="preserve">Diego Rojas se encuentra atendiendo el mantenimiento para que el Sistema de Actas del VES al que se refiere Popular OPC, tome los datos que requiere para las portadas, presidente y secretario del servicio de Roles. </w:t>
            </w:r>
          </w:p>
          <w:p w14:paraId="715BF19F" w14:textId="77777777" w:rsidR="007D10CE" w:rsidRPr="007D10CE" w:rsidRDefault="007D10CE" w:rsidP="007D10CE">
            <w:pPr>
              <w:jc w:val="both"/>
              <w:rPr>
                <w:rFonts w:ascii="Arial Narrow" w:hAnsi="Arial Narrow" w:cs="Arial"/>
                <w:bCs/>
                <w:sz w:val="16"/>
                <w:szCs w:val="16"/>
              </w:rPr>
            </w:pPr>
          </w:p>
          <w:p w14:paraId="6F5160F6" w14:textId="77777777" w:rsidR="007D10CE" w:rsidRPr="007D10CE" w:rsidRDefault="007D10CE" w:rsidP="007D10CE">
            <w:pPr>
              <w:jc w:val="both"/>
              <w:rPr>
                <w:rFonts w:ascii="Arial Narrow" w:hAnsi="Arial Narrow" w:cs="Arial"/>
                <w:bCs/>
                <w:sz w:val="16"/>
                <w:szCs w:val="16"/>
              </w:rPr>
            </w:pPr>
            <w:r w:rsidRPr="007D10CE">
              <w:rPr>
                <w:rFonts w:ascii="Arial Narrow" w:hAnsi="Arial Narrow" w:cs="Arial"/>
                <w:bCs/>
                <w:sz w:val="16"/>
                <w:szCs w:val="16"/>
              </w:rPr>
              <w:t xml:space="preserve">En cuanto al miembro externo, la validación existente no aplica, </w:t>
            </w:r>
            <w:proofErr w:type="gramStart"/>
            <w:r w:rsidRPr="007D10CE">
              <w:rPr>
                <w:rFonts w:ascii="Arial Narrow" w:hAnsi="Arial Narrow" w:cs="Arial"/>
                <w:bCs/>
                <w:sz w:val="16"/>
                <w:szCs w:val="16"/>
              </w:rPr>
              <w:t>de acuerdo al</w:t>
            </w:r>
            <w:proofErr w:type="gramEnd"/>
            <w:r w:rsidRPr="007D10CE">
              <w:rPr>
                <w:rFonts w:ascii="Arial Narrow" w:hAnsi="Arial Narrow" w:cs="Arial"/>
                <w:bCs/>
                <w:sz w:val="16"/>
                <w:szCs w:val="16"/>
              </w:rPr>
              <w:t xml:space="preserve"> Reglamento de Riesgos vigente. </w:t>
            </w:r>
          </w:p>
          <w:p w14:paraId="4D691C6E" w14:textId="7C9BE9C0" w:rsidR="007D10CE" w:rsidRPr="007D10CE" w:rsidRDefault="007D10CE" w:rsidP="007D10CE">
            <w:pPr>
              <w:jc w:val="both"/>
              <w:rPr>
                <w:rFonts w:ascii="Arial Narrow" w:hAnsi="Arial Narrow" w:cs="Arial"/>
                <w:bCs/>
                <w:sz w:val="16"/>
                <w:szCs w:val="16"/>
              </w:rPr>
            </w:pPr>
            <w:r w:rsidRPr="007D10CE">
              <w:rPr>
                <w:rFonts w:ascii="Arial Narrow" w:hAnsi="Arial Narrow" w:cs="Arial"/>
                <w:bCs/>
                <w:sz w:val="16"/>
                <w:szCs w:val="16"/>
              </w:rPr>
              <w:t xml:space="preserve">La liberación del mantenimiento que se encuentra realizando Diego requiere de </w:t>
            </w:r>
            <w:proofErr w:type="gramStart"/>
            <w:r w:rsidRPr="007D10CE">
              <w:rPr>
                <w:rFonts w:ascii="Arial Narrow" w:hAnsi="Arial Narrow" w:cs="Arial"/>
                <w:bCs/>
                <w:sz w:val="16"/>
                <w:szCs w:val="16"/>
              </w:rPr>
              <w:t>las  modificaciones</w:t>
            </w:r>
            <w:proofErr w:type="gramEnd"/>
            <w:r w:rsidRPr="007D10CE">
              <w:rPr>
                <w:rFonts w:ascii="Arial Narrow" w:hAnsi="Arial Narrow" w:cs="Arial"/>
                <w:bCs/>
                <w:sz w:val="16"/>
                <w:szCs w:val="16"/>
              </w:rPr>
              <w:t xml:space="preserve"> normativas del SIC y el Manual de Información, para su liberación o puesta en producción.</w:t>
            </w:r>
          </w:p>
        </w:tc>
        <w:tc>
          <w:tcPr>
            <w:tcW w:w="5670" w:type="dxa"/>
            <w:shd w:val="clear" w:color="auto" w:fill="FFFFFF" w:themeFill="background1"/>
          </w:tcPr>
          <w:p w14:paraId="50BCFF08" w14:textId="77777777" w:rsidR="00C37830" w:rsidRPr="00210DD7" w:rsidRDefault="00C37830" w:rsidP="00C37830">
            <w:pPr>
              <w:spacing w:after="230" w:line="249" w:lineRule="auto"/>
              <w:jc w:val="both"/>
              <w:rPr>
                <w:rFonts w:ascii="Arial Narrow" w:hAnsi="Arial Narrow"/>
                <w:sz w:val="16"/>
                <w:szCs w:val="16"/>
              </w:rPr>
            </w:pPr>
            <w:r w:rsidRPr="00210DD7">
              <w:rPr>
                <w:rFonts w:ascii="Arial Narrow" w:hAnsi="Arial Narrow"/>
                <w:b/>
                <w:sz w:val="16"/>
                <w:szCs w:val="16"/>
              </w:rPr>
              <w:lastRenderedPageBreak/>
              <w:t xml:space="preserve">Primero: </w:t>
            </w:r>
            <w:r w:rsidRPr="00210DD7">
              <w:rPr>
                <w:rFonts w:ascii="Arial Narrow" w:hAnsi="Arial Narrow"/>
                <w:sz w:val="16"/>
                <w:szCs w:val="16"/>
              </w:rPr>
              <w:t>Se modifica el Capítulo VII. “Sistema de Información Cualitativa Básica de Supervisados”, acápite primero, “Introducción”, del “</w:t>
            </w:r>
            <w:r w:rsidRPr="00210DD7">
              <w:rPr>
                <w:rFonts w:ascii="Arial Narrow" w:eastAsia="Times New Roman" w:hAnsi="Arial Narrow"/>
                <w:i/>
                <w:sz w:val="16"/>
                <w:szCs w:val="16"/>
              </w:rPr>
              <w:t>Manual de Información de Regímenes de Capitalización Individual”</w:t>
            </w:r>
            <w:r w:rsidRPr="00210DD7">
              <w:rPr>
                <w:rFonts w:ascii="Arial Narrow" w:hAnsi="Arial Narrow"/>
                <w:sz w:val="16"/>
                <w:szCs w:val="16"/>
              </w:rPr>
              <w:t>, eliminándose los siguientes acápites:</w:t>
            </w:r>
          </w:p>
          <w:p w14:paraId="7D90C4F2"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Accionistas.</w:t>
            </w:r>
          </w:p>
          <w:p w14:paraId="35E07F76"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Puestos Administrativos.</w:t>
            </w:r>
          </w:p>
          <w:p w14:paraId="00869BFA"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Comités.</w:t>
            </w:r>
          </w:p>
          <w:p w14:paraId="471A6B96"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Auditores Externos.</w:t>
            </w:r>
          </w:p>
          <w:p w14:paraId="5B9E21F3"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Miembros de la Junta Administrativa del Fondo.</w:t>
            </w:r>
          </w:p>
          <w:p w14:paraId="54749967" w14:textId="77777777" w:rsidR="005C0745" w:rsidRPr="00A52E59" w:rsidRDefault="005C0745" w:rsidP="00A52E59">
            <w:pPr>
              <w:spacing w:after="0" w:line="240" w:lineRule="auto"/>
              <w:jc w:val="both"/>
              <w:rPr>
                <w:rFonts w:ascii="Arial Narrow" w:hAnsi="Arial Narrow" w:cs="Arial"/>
                <w:b/>
                <w:bCs/>
                <w:sz w:val="20"/>
                <w:szCs w:val="20"/>
              </w:rPr>
            </w:pPr>
          </w:p>
        </w:tc>
      </w:tr>
      <w:tr w:rsidR="007D10CE" w:rsidRPr="00A52E59" w14:paraId="52B3B5FE" w14:textId="77777777" w:rsidTr="000212AA">
        <w:tc>
          <w:tcPr>
            <w:tcW w:w="5244" w:type="dxa"/>
            <w:shd w:val="clear" w:color="auto" w:fill="FFFFFF" w:themeFill="background1"/>
            <w:vAlign w:val="center"/>
          </w:tcPr>
          <w:p w14:paraId="4DF3A9CC" w14:textId="77777777" w:rsidR="007D10CE" w:rsidRPr="00210DD7" w:rsidRDefault="007D10CE" w:rsidP="007D10CE">
            <w:pPr>
              <w:spacing w:after="230" w:line="249" w:lineRule="auto"/>
              <w:jc w:val="both"/>
              <w:rPr>
                <w:rFonts w:ascii="Arial Narrow" w:hAnsi="Arial Narrow"/>
                <w:sz w:val="16"/>
                <w:szCs w:val="16"/>
              </w:rPr>
            </w:pPr>
            <w:r w:rsidRPr="00210DD7">
              <w:rPr>
                <w:rFonts w:ascii="Arial Narrow" w:hAnsi="Arial Narrow"/>
                <w:b/>
                <w:sz w:val="16"/>
                <w:szCs w:val="16"/>
              </w:rPr>
              <w:t>Segundo:</w:t>
            </w:r>
            <w:r w:rsidRPr="00210DD7">
              <w:rPr>
                <w:rFonts w:ascii="Arial Narrow" w:hAnsi="Arial Narrow"/>
                <w:sz w:val="16"/>
                <w:szCs w:val="16"/>
              </w:rPr>
              <w:t xml:space="preserve">  Se eliminan del Capítulo VII. “Sistema de Información Cualitativa Básica de Supervisados”, acápite segundo, </w:t>
            </w:r>
            <w:r w:rsidRPr="00210DD7">
              <w:rPr>
                <w:rFonts w:ascii="Arial Narrow" w:hAnsi="Arial Narrow"/>
                <w:i/>
                <w:sz w:val="16"/>
                <w:szCs w:val="16"/>
              </w:rPr>
              <w:t>“Definición de los datos de las Entidades</w:t>
            </w:r>
            <w:r w:rsidRPr="00210DD7">
              <w:rPr>
                <w:rFonts w:ascii="Arial Narrow" w:hAnsi="Arial Narrow"/>
                <w:sz w:val="16"/>
                <w:szCs w:val="16"/>
              </w:rPr>
              <w:t>”, del “</w:t>
            </w:r>
            <w:r w:rsidRPr="00210DD7">
              <w:rPr>
                <w:rFonts w:ascii="Arial Narrow" w:eastAsia="Times New Roman" w:hAnsi="Arial Narrow"/>
                <w:i/>
                <w:sz w:val="16"/>
                <w:szCs w:val="16"/>
              </w:rPr>
              <w:t xml:space="preserve">Manual de Información de Regímenes de Capitalización Individual”, </w:t>
            </w:r>
            <w:r w:rsidRPr="00210DD7">
              <w:rPr>
                <w:rFonts w:ascii="Arial Narrow" w:hAnsi="Arial Narrow"/>
                <w:sz w:val="16"/>
                <w:szCs w:val="16"/>
              </w:rPr>
              <w:t>los siguientes acápites:</w:t>
            </w:r>
          </w:p>
          <w:p w14:paraId="17C5D18D" w14:textId="77777777" w:rsidR="007D10CE" w:rsidRPr="00210DD7" w:rsidRDefault="007D10CE" w:rsidP="007D10CE">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 xml:space="preserve">2.5 Accionistas </w:t>
            </w:r>
          </w:p>
          <w:p w14:paraId="1B04CAEB" w14:textId="77777777" w:rsidR="007D10CE" w:rsidRPr="00210DD7" w:rsidRDefault="007D10CE" w:rsidP="007D10CE">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 xml:space="preserve">2.6 Puestos Administrativos </w:t>
            </w:r>
          </w:p>
          <w:p w14:paraId="21E951CB" w14:textId="77777777" w:rsidR="007D10CE" w:rsidRPr="00210DD7" w:rsidRDefault="007D10CE" w:rsidP="007D10CE">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 xml:space="preserve">2.7 Integrantes de Comité </w:t>
            </w:r>
          </w:p>
          <w:p w14:paraId="0EF3A9F9" w14:textId="77777777" w:rsidR="007D10CE" w:rsidRPr="00210DD7" w:rsidRDefault="007D10CE" w:rsidP="007D10CE">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2.8 Auditores externos</w:t>
            </w:r>
          </w:p>
          <w:p w14:paraId="34CC650A" w14:textId="77777777" w:rsidR="007D10CE" w:rsidRPr="00210DD7" w:rsidRDefault="007D10CE" w:rsidP="007D10CE">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2.14 Miembros Junta Administrativa del Fondo</w:t>
            </w:r>
          </w:p>
          <w:p w14:paraId="32BA1B64" w14:textId="77777777" w:rsidR="007D10CE" w:rsidRPr="00210DD7" w:rsidRDefault="007D10CE" w:rsidP="007D10CE">
            <w:pPr>
              <w:jc w:val="both"/>
              <w:rPr>
                <w:rFonts w:ascii="Arial Narrow" w:hAnsi="Arial Narrow" w:cs="Arial"/>
                <w:bCs/>
                <w:sz w:val="16"/>
                <w:szCs w:val="16"/>
              </w:rPr>
            </w:pPr>
          </w:p>
        </w:tc>
        <w:tc>
          <w:tcPr>
            <w:tcW w:w="5070" w:type="dxa"/>
            <w:shd w:val="clear" w:color="auto" w:fill="FFFFFF" w:themeFill="background1"/>
            <w:vAlign w:val="center"/>
          </w:tcPr>
          <w:p w14:paraId="22E97B68" w14:textId="77777777" w:rsidR="007D10CE" w:rsidRPr="007D10CE" w:rsidRDefault="007D10CE" w:rsidP="007D10CE">
            <w:pPr>
              <w:spacing w:after="0" w:line="240" w:lineRule="auto"/>
              <w:jc w:val="both"/>
              <w:rPr>
                <w:rFonts w:ascii="Arial Narrow" w:hAnsi="Arial Narrow"/>
                <w:sz w:val="16"/>
                <w:szCs w:val="16"/>
                <w:lang w:val="es-CR"/>
              </w:rPr>
            </w:pPr>
            <w:r w:rsidRPr="007D10CE">
              <w:rPr>
                <w:rFonts w:ascii="Arial Narrow" w:hAnsi="Arial Narrow"/>
                <w:b/>
                <w:sz w:val="16"/>
                <w:szCs w:val="16"/>
                <w:lang w:val="es-CR"/>
              </w:rPr>
              <w:t xml:space="preserve">[Popular OPC] </w:t>
            </w:r>
            <w:r w:rsidRPr="007D10CE">
              <w:rPr>
                <w:rFonts w:ascii="Arial Narrow" w:hAnsi="Arial Narrow"/>
                <w:sz w:val="16"/>
                <w:szCs w:val="16"/>
                <w:lang w:val="es-CR"/>
              </w:rPr>
              <w:t xml:space="preserve">“(Sic…) me permito manifestar que el único aspecto que nos preocupa en lo referente a la modificación propuesta, se </w:t>
            </w:r>
            <w:proofErr w:type="spellStart"/>
            <w:r w:rsidRPr="007D10CE">
              <w:rPr>
                <w:rFonts w:ascii="Arial Narrow" w:hAnsi="Arial Narrow"/>
                <w:sz w:val="16"/>
                <w:szCs w:val="16"/>
                <w:lang w:val="es-CR"/>
              </w:rPr>
              <w:t>realciona</w:t>
            </w:r>
            <w:proofErr w:type="spellEnd"/>
            <w:r w:rsidRPr="007D10CE">
              <w:rPr>
                <w:rFonts w:ascii="Arial Narrow" w:hAnsi="Arial Narrow"/>
                <w:sz w:val="16"/>
                <w:szCs w:val="16"/>
                <w:lang w:val="es-CR"/>
              </w:rPr>
              <w:t xml:space="preserve"> específicamente con los siguientes puntos:</w:t>
            </w:r>
          </w:p>
          <w:p w14:paraId="36EEDB28" w14:textId="77777777" w:rsidR="007D10CE" w:rsidRPr="007D10CE" w:rsidRDefault="007D10CE" w:rsidP="007D10CE">
            <w:pPr>
              <w:spacing w:after="0" w:line="240" w:lineRule="auto"/>
              <w:jc w:val="both"/>
              <w:rPr>
                <w:rFonts w:ascii="Arial Narrow" w:hAnsi="Arial Narrow" w:cs="Arial"/>
                <w:bCs/>
                <w:sz w:val="16"/>
                <w:szCs w:val="16"/>
                <w:lang w:val="es-CR"/>
              </w:rPr>
            </w:pPr>
          </w:p>
          <w:p w14:paraId="415CF1EE" w14:textId="027C0C7E" w:rsidR="007D10CE" w:rsidRPr="007D10CE" w:rsidRDefault="007D10CE" w:rsidP="007D10CE">
            <w:pPr>
              <w:spacing w:after="0" w:line="240" w:lineRule="auto"/>
              <w:jc w:val="both"/>
              <w:rPr>
                <w:rFonts w:ascii="Arial Narrow" w:hAnsi="Arial Narrow"/>
                <w:sz w:val="16"/>
                <w:szCs w:val="16"/>
                <w:lang w:val="es-CR"/>
              </w:rPr>
            </w:pPr>
            <w:r w:rsidRPr="007D10CE">
              <w:rPr>
                <w:rFonts w:ascii="Arial Narrow" w:hAnsi="Arial Narrow"/>
                <w:b/>
                <w:sz w:val="16"/>
                <w:szCs w:val="16"/>
                <w:lang w:val="es-CR"/>
              </w:rPr>
              <w:t xml:space="preserve">Segundo: </w:t>
            </w:r>
            <w:r w:rsidRPr="007D10CE">
              <w:rPr>
                <w:rFonts w:ascii="Arial Narrow" w:hAnsi="Arial Narrow"/>
                <w:sz w:val="16"/>
                <w:szCs w:val="16"/>
                <w:lang w:val="es-CR"/>
              </w:rPr>
              <w:t xml:space="preserve">Se elimina del </w:t>
            </w:r>
            <w:proofErr w:type="spellStart"/>
            <w:r w:rsidRPr="007D10CE">
              <w:rPr>
                <w:rFonts w:ascii="Arial Narrow" w:hAnsi="Arial Narrow"/>
                <w:sz w:val="16"/>
                <w:szCs w:val="16"/>
                <w:lang w:val="es-CR"/>
              </w:rPr>
              <w:t>Cápítulo</w:t>
            </w:r>
            <w:proofErr w:type="spellEnd"/>
            <w:r w:rsidRPr="007D10CE">
              <w:rPr>
                <w:rFonts w:ascii="Arial Narrow" w:hAnsi="Arial Narrow"/>
                <w:sz w:val="16"/>
                <w:szCs w:val="16"/>
                <w:lang w:val="es-CR"/>
              </w:rPr>
              <w:t xml:space="preserve"> VII ‘Sistema de Información Cualitativa Básica de Supervisados’ acápite segundo, “Definición de los datos de las Entidades”, del “Manual de Información de Regímenes de Capitalización Individual”, los siguientes acápites:</w:t>
            </w:r>
          </w:p>
          <w:p w14:paraId="6BF7FF09" w14:textId="21E1E27E" w:rsidR="007D10CE" w:rsidRPr="007D10CE" w:rsidRDefault="007D10CE" w:rsidP="007D10CE">
            <w:pPr>
              <w:spacing w:after="0" w:line="240" w:lineRule="auto"/>
              <w:jc w:val="both"/>
              <w:rPr>
                <w:rFonts w:ascii="Arial Narrow" w:hAnsi="Arial Narrow"/>
                <w:sz w:val="16"/>
                <w:szCs w:val="16"/>
                <w:lang w:val="es-CR"/>
              </w:rPr>
            </w:pPr>
          </w:p>
          <w:p w14:paraId="740552E6" w14:textId="2A629E4C" w:rsidR="007D10CE" w:rsidRPr="007D10CE" w:rsidRDefault="007D10CE" w:rsidP="007D10CE">
            <w:pPr>
              <w:spacing w:after="0" w:line="240" w:lineRule="auto"/>
              <w:jc w:val="both"/>
              <w:rPr>
                <w:rFonts w:ascii="Arial Narrow" w:hAnsi="Arial Narrow"/>
                <w:sz w:val="16"/>
                <w:szCs w:val="16"/>
                <w:lang w:val="es-CR"/>
              </w:rPr>
            </w:pPr>
            <w:r w:rsidRPr="007D10CE">
              <w:rPr>
                <w:rFonts w:ascii="Arial Narrow" w:hAnsi="Arial Narrow"/>
                <w:b/>
                <w:sz w:val="16"/>
                <w:szCs w:val="16"/>
                <w:lang w:val="es-CR"/>
              </w:rPr>
              <w:t xml:space="preserve">      2.6</w:t>
            </w:r>
            <w:r w:rsidRPr="007D10CE">
              <w:rPr>
                <w:rFonts w:ascii="Arial Narrow" w:hAnsi="Arial Narrow"/>
                <w:sz w:val="16"/>
                <w:szCs w:val="16"/>
                <w:lang w:val="es-CR"/>
              </w:rPr>
              <w:t xml:space="preserve"> Puestos Administrativos </w:t>
            </w:r>
          </w:p>
          <w:p w14:paraId="71BAD190" w14:textId="32617268" w:rsidR="007D10CE" w:rsidRPr="007D10CE" w:rsidRDefault="007D10CE" w:rsidP="007D10CE">
            <w:pPr>
              <w:spacing w:after="0" w:line="240" w:lineRule="auto"/>
              <w:jc w:val="both"/>
              <w:rPr>
                <w:rFonts w:ascii="Arial Narrow" w:hAnsi="Arial Narrow"/>
                <w:sz w:val="16"/>
                <w:szCs w:val="16"/>
                <w:lang w:val="es-CR"/>
              </w:rPr>
            </w:pPr>
            <w:r w:rsidRPr="007D10CE">
              <w:rPr>
                <w:rFonts w:ascii="Arial Narrow" w:hAnsi="Arial Narrow"/>
                <w:b/>
                <w:sz w:val="16"/>
                <w:szCs w:val="16"/>
                <w:lang w:val="es-CR"/>
              </w:rPr>
              <w:t xml:space="preserve">      2.7</w:t>
            </w:r>
            <w:r w:rsidRPr="007D10CE">
              <w:rPr>
                <w:rFonts w:ascii="Arial Narrow" w:hAnsi="Arial Narrow"/>
                <w:sz w:val="16"/>
                <w:szCs w:val="16"/>
                <w:lang w:val="es-CR"/>
              </w:rPr>
              <w:t xml:space="preserve"> Integrantes de Comité</w:t>
            </w:r>
          </w:p>
          <w:p w14:paraId="29F96B16" w14:textId="77777777" w:rsidR="007D10CE" w:rsidRPr="007D10CE" w:rsidRDefault="007D10CE" w:rsidP="007D10CE">
            <w:pPr>
              <w:spacing w:after="0" w:line="240" w:lineRule="auto"/>
              <w:jc w:val="both"/>
              <w:rPr>
                <w:rFonts w:ascii="Arial Narrow" w:hAnsi="Arial Narrow"/>
                <w:sz w:val="16"/>
                <w:szCs w:val="16"/>
                <w:lang w:val="es-CR"/>
              </w:rPr>
            </w:pPr>
          </w:p>
          <w:p w14:paraId="28B99C7A" w14:textId="723002F8" w:rsidR="007D10CE" w:rsidRPr="007D10CE" w:rsidRDefault="007D10CE" w:rsidP="007D10CE">
            <w:pPr>
              <w:spacing w:after="0" w:line="240" w:lineRule="auto"/>
              <w:jc w:val="both"/>
              <w:rPr>
                <w:rFonts w:ascii="Arial Narrow" w:hAnsi="Arial Narrow" w:cs="Arial"/>
                <w:bCs/>
                <w:sz w:val="16"/>
                <w:szCs w:val="16"/>
                <w:lang w:val="es-CR"/>
              </w:rPr>
            </w:pPr>
          </w:p>
        </w:tc>
        <w:tc>
          <w:tcPr>
            <w:tcW w:w="5529" w:type="dxa"/>
            <w:shd w:val="clear" w:color="auto" w:fill="FFFFFF" w:themeFill="background1"/>
            <w:vAlign w:val="center"/>
          </w:tcPr>
          <w:p w14:paraId="3AF47CE9" w14:textId="77777777" w:rsidR="007D10CE" w:rsidRDefault="007D10CE" w:rsidP="007D10CE">
            <w:pPr>
              <w:jc w:val="both"/>
              <w:rPr>
                <w:rFonts w:ascii="Arial Narrow" w:hAnsi="Arial Narrow" w:cs="Arial"/>
                <w:bCs/>
                <w:sz w:val="16"/>
                <w:szCs w:val="16"/>
              </w:rPr>
            </w:pPr>
            <w:r w:rsidRPr="007D10CE">
              <w:rPr>
                <w:rFonts w:ascii="Arial Narrow" w:hAnsi="Arial Narrow" w:cs="Arial"/>
                <w:bCs/>
                <w:sz w:val="16"/>
                <w:szCs w:val="16"/>
              </w:rPr>
              <w:t>En referencia a la observación que realiza Popular Pensiones, se indica que este mantenimiento al SIC y al Manual de Información, se genera porque dicha información (Puestos Administrativos y Comités) se incluye en la plataforma del Servicio de Registro y Actualización de Roles.</w:t>
            </w:r>
          </w:p>
          <w:p w14:paraId="5068C026" w14:textId="77777777" w:rsidR="007D10CE" w:rsidRPr="007D10CE" w:rsidRDefault="007D10CE" w:rsidP="007D10CE">
            <w:pPr>
              <w:jc w:val="both"/>
              <w:rPr>
                <w:rFonts w:ascii="Arial Narrow" w:hAnsi="Arial Narrow" w:cs="Arial"/>
                <w:bCs/>
                <w:sz w:val="16"/>
                <w:szCs w:val="16"/>
              </w:rPr>
            </w:pPr>
            <w:r w:rsidRPr="007D10CE">
              <w:rPr>
                <w:rFonts w:ascii="Arial Narrow" w:hAnsi="Arial Narrow" w:cs="Arial"/>
                <w:bCs/>
                <w:sz w:val="16"/>
                <w:szCs w:val="16"/>
              </w:rPr>
              <w:t xml:space="preserve">Diego Rojas se encuentra atendiendo el mantenimiento para que el Sistema de Actas del VES al que se refiere Popular OPC, tome los datos que requiere para las portadas, presidente y secretario del servicio de Roles. </w:t>
            </w:r>
          </w:p>
          <w:p w14:paraId="6A999E11" w14:textId="77777777" w:rsidR="007D10CE" w:rsidRPr="007D10CE" w:rsidRDefault="007D10CE" w:rsidP="007D10CE">
            <w:pPr>
              <w:jc w:val="both"/>
              <w:rPr>
                <w:rFonts w:ascii="Arial Narrow" w:hAnsi="Arial Narrow" w:cs="Arial"/>
                <w:bCs/>
                <w:sz w:val="16"/>
                <w:szCs w:val="16"/>
              </w:rPr>
            </w:pPr>
            <w:r w:rsidRPr="007D10CE">
              <w:rPr>
                <w:rFonts w:ascii="Arial Narrow" w:hAnsi="Arial Narrow" w:cs="Arial"/>
                <w:bCs/>
                <w:sz w:val="16"/>
                <w:szCs w:val="16"/>
              </w:rPr>
              <w:t xml:space="preserve">En cuanto al miembro externo, la validación existente no aplica, </w:t>
            </w:r>
            <w:proofErr w:type="gramStart"/>
            <w:r w:rsidRPr="007D10CE">
              <w:rPr>
                <w:rFonts w:ascii="Arial Narrow" w:hAnsi="Arial Narrow" w:cs="Arial"/>
                <w:bCs/>
                <w:sz w:val="16"/>
                <w:szCs w:val="16"/>
              </w:rPr>
              <w:t>de acuerdo al</w:t>
            </w:r>
            <w:proofErr w:type="gramEnd"/>
            <w:r w:rsidRPr="007D10CE">
              <w:rPr>
                <w:rFonts w:ascii="Arial Narrow" w:hAnsi="Arial Narrow" w:cs="Arial"/>
                <w:bCs/>
                <w:sz w:val="16"/>
                <w:szCs w:val="16"/>
              </w:rPr>
              <w:t xml:space="preserve"> Reglamento de Riesgos vigente. </w:t>
            </w:r>
          </w:p>
          <w:p w14:paraId="73B4C34B" w14:textId="2251E1D2" w:rsidR="007D10CE" w:rsidRPr="00A52E59" w:rsidRDefault="007D10CE" w:rsidP="007D10CE">
            <w:pPr>
              <w:jc w:val="both"/>
              <w:rPr>
                <w:rFonts w:ascii="Arial Narrow" w:hAnsi="Arial Narrow" w:cs="Arial"/>
                <w:b/>
                <w:bCs/>
                <w:sz w:val="20"/>
                <w:szCs w:val="20"/>
              </w:rPr>
            </w:pPr>
            <w:r w:rsidRPr="007D10CE">
              <w:rPr>
                <w:rFonts w:ascii="Arial Narrow" w:hAnsi="Arial Narrow" w:cs="Arial"/>
                <w:bCs/>
                <w:sz w:val="16"/>
                <w:szCs w:val="16"/>
              </w:rPr>
              <w:t xml:space="preserve">La liberación del mantenimiento que se encuentra realizando Diego requiere de </w:t>
            </w:r>
            <w:proofErr w:type="gramStart"/>
            <w:r w:rsidRPr="007D10CE">
              <w:rPr>
                <w:rFonts w:ascii="Arial Narrow" w:hAnsi="Arial Narrow" w:cs="Arial"/>
                <w:bCs/>
                <w:sz w:val="16"/>
                <w:szCs w:val="16"/>
              </w:rPr>
              <w:t>las  modificaciones</w:t>
            </w:r>
            <w:proofErr w:type="gramEnd"/>
            <w:r w:rsidRPr="007D10CE">
              <w:rPr>
                <w:rFonts w:ascii="Arial Narrow" w:hAnsi="Arial Narrow" w:cs="Arial"/>
                <w:bCs/>
                <w:sz w:val="16"/>
                <w:szCs w:val="16"/>
              </w:rPr>
              <w:t xml:space="preserve"> normativas del SIC y el Manual de Información, para su liberación o puesta en producción.</w:t>
            </w:r>
          </w:p>
        </w:tc>
        <w:tc>
          <w:tcPr>
            <w:tcW w:w="5670" w:type="dxa"/>
            <w:shd w:val="clear" w:color="auto" w:fill="FFFFFF" w:themeFill="background1"/>
          </w:tcPr>
          <w:p w14:paraId="0073BFDB" w14:textId="77777777" w:rsidR="00C37830" w:rsidRPr="00210DD7" w:rsidRDefault="00C37830" w:rsidP="00C37830">
            <w:pPr>
              <w:spacing w:after="230" w:line="249" w:lineRule="auto"/>
              <w:jc w:val="both"/>
              <w:rPr>
                <w:rFonts w:ascii="Arial Narrow" w:hAnsi="Arial Narrow"/>
                <w:sz w:val="16"/>
                <w:szCs w:val="16"/>
              </w:rPr>
            </w:pPr>
            <w:r w:rsidRPr="00210DD7">
              <w:rPr>
                <w:rFonts w:ascii="Arial Narrow" w:hAnsi="Arial Narrow"/>
                <w:b/>
                <w:sz w:val="16"/>
                <w:szCs w:val="16"/>
              </w:rPr>
              <w:t>Segundo:</w:t>
            </w:r>
            <w:r w:rsidRPr="00210DD7">
              <w:rPr>
                <w:rFonts w:ascii="Arial Narrow" w:hAnsi="Arial Narrow"/>
                <w:sz w:val="16"/>
                <w:szCs w:val="16"/>
              </w:rPr>
              <w:t xml:space="preserve">  Se eliminan del Capítulo VII. “Sistema de Información Cualitativa Básica de Supervisados”, acápite segundo, </w:t>
            </w:r>
            <w:r w:rsidRPr="00210DD7">
              <w:rPr>
                <w:rFonts w:ascii="Arial Narrow" w:hAnsi="Arial Narrow"/>
                <w:i/>
                <w:sz w:val="16"/>
                <w:szCs w:val="16"/>
              </w:rPr>
              <w:t>“Definición de los datos de las Entidades</w:t>
            </w:r>
            <w:r w:rsidRPr="00210DD7">
              <w:rPr>
                <w:rFonts w:ascii="Arial Narrow" w:hAnsi="Arial Narrow"/>
                <w:sz w:val="16"/>
                <w:szCs w:val="16"/>
              </w:rPr>
              <w:t>”, del “</w:t>
            </w:r>
            <w:r w:rsidRPr="00210DD7">
              <w:rPr>
                <w:rFonts w:ascii="Arial Narrow" w:eastAsia="Times New Roman" w:hAnsi="Arial Narrow"/>
                <w:i/>
                <w:sz w:val="16"/>
                <w:szCs w:val="16"/>
              </w:rPr>
              <w:t xml:space="preserve">Manual de Información de Regímenes de Capitalización Individual”, </w:t>
            </w:r>
            <w:r w:rsidRPr="00210DD7">
              <w:rPr>
                <w:rFonts w:ascii="Arial Narrow" w:hAnsi="Arial Narrow"/>
                <w:sz w:val="16"/>
                <w:szCs w:val="16"/>
              </w:rPr>
              <w:t>los siguientes acápites:</w:t>
            </w:r>
          </w:p>
          <w:p w14:paraId="7393DD04" w14:textId="77777777" w:rsidR="00C37830" w:rsidRPr="00210DD7" w:rsidRDefault="00C37830" w:rsidP="00C37830">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 xml:space="preserve">2.5 Accionistas </w:t>
            </w:r>
          </w:p>
          <w:p w14:paraId="0A92E5F5" w14:textId="77777777" w:rsidR="00C37830" w:rsidRPr="00210DD7" w:rsidRDefault="00C37830" w:rsidP="00C37830">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 xml:space="preserve">2.6 Puestos Administrativos </w:t>
            </w:r>
          </w:p>
          <w:p w14:paraId="408C9EA0" w14:textId="77777777" w:rsidR="00C37830" w:rsidRPr="00210DD7" w:rsidRDefault="00C37830" w:rsidP="00C37830">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 xml:space="preserve">2.7 Integrantes de Comité </w:t>
            </w:r>
          </w:p>
          <w:p w14:paraId="6DAE49EC" w14:textId="77777777" w:rsidR="00C37830" w:rsidRPr="00210DD7" w:rsidRDefault="00C37830" w:rsidP="00C37830">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2.8 Auditores externos</w:t>
            </w:r>
          </w:p>
          <w:p w14:paraId="5256CEDB" w14:textId="77777777" w:rsidR="00C37830" w:rsidRPr="00210DD7" w:rsidRDefault="00C37830" w:rsidP="00C37830">
            <w:pPr>
              <w:spacing w:after="230" w:line="249" w:lineRule="auto"/>
              <w:ind w:left="720"/>
              <w:contextualSpacing/>
              <w:jc w:val="both"/>
              <w:rPr>
                <w:rFonts w:ascii="Arial Narrow" w:hAnsi="Arial Narrow"/>
                <w:sz w:val="16"/>
                <w:szCs w:val="16"/>
              </w:rPr>
            </w:pPr>
            <w:r w:rsidRPr="00210DD7">
              <w:rPr>
                <w:rFonts w:ascii="Arial Narrow" w:hAnsi="Arial Narrow"/>
                <w:sz w:val="16"/>
                <w:szCs w:val="16"/>
              </w:rPr>
              <w:t>2.14 Miembros Junta Administrativa del Fondo</w:t>
            </w:r>
          </w:p>
          <w:p w14:paraId="78B4FF51" w14:textId="77777777" w:rsidR="007D10CE" w:rsidRPr="00A52E59" w:rsidRDefault="007D10CE" w:rsidP="007D10CE">
            <w:pPr>
              <w:spacing w:after="0" w:line="240" w:lineRule="auto"/>
              <w:jc w:val="both"/>
              <w:rPr>
                <w:rFonts w:ascii="Arial Narrow" w:hAnsi="Arial Narrow" w:cs="Arial"/>
                <w:b/>
                <w:bCs/>
                <w:sz w:val="20"/>
                <w:szCs w:val="20"/>
              </w:rPr>
            </w:pPr>
          </w:p>
        </w:tc>
      </w:tr>
      <w:tr w:rsidR="007D10CE" w:rsidRPr="00A52E59" w14:paraId="1409E633" w14:textId="77777777" w:rsidTr="000212AA">
        <w:tc>
          <w:tcPr>
            <w:tcW w:w="5244" w:type="dxa"/>
            <w:shd w:val="clear" w:color="auto" w:fill="FFFFFF" w:themeFill="background1"/>
            <w:vAlign w:val="center"/>
          </w:tcPr>
          <w:p w14:paraId="7CD62A8D" w14:textId="77777777" w:rsidR="007D10CE" w:rsidRPr="00210DD7" w:rsidRDefault="007D10CE" w:rsidP="007D10CE">
            <w:pPr>
              <w:spacing w:after="230" w:line="249" w:lineRule="auto"/>
              <w:jc w:val="both"/>
              <w:rPr>
                <w:rFonts w:ascii="Arial Narrow" w:hAnsi="Arial Narrow"/>
                <w:sz w:val="16"/>
                <w:szCs w:val="16"/>
              </w:rPr>
            </w:pPr>
            <w:r w:rsidRPr="00210DD7">
              <w:rPr>
                <w:rFonts w:ascii="Arial Narrow" w:hAnsi="Arial Narrow"/>
                <w:b/>
                <w:sz w:val="16"/>
                <w:szCs w:val="16"/>
              </w:rPr>
              <w:t xml:space="preserve">Tercero: </w:t>
            </w:r>
            <w:r w:rsidRPr="00210DD7">
              <w:rPr>
                <w:rFonts w:ascii="Arial Narrow" w:hAnsi="Arial Narrow"/>
                <w:sz w:val="16"/>
                <w:szCs w:val="16"/>
              </w:rPr>
              <w:t xml:space="preserve">Se eliminan del Capítulo VII. “Sistema de Información Cualitativa Básica de Supervisados”, acápite tercero, </w:t>
            </w:r>
            <w:r w:rsidRPr="00210DD7">
              <w:rPr>
                <w:rFonts w:ascii="Arial Narrow" w:hAnsi="Arial Narrow"/>
                <w:i/>
                <w:sz w:val="16"/>
                <w:szCs w:val="16"/>
              </w:rPr>
              <w:t>“Validaciones</w:t>
            </w:r>
            <w:r w:rsidRPr="00210DD7">
              <w:rPr>
                <w:rFonts w:ascii="Arial Narrow" w:hAnsi="Arial Narrow"/>
                <w:sz w:val="16"/>
                <w:szCs w:val="16"/>
              </w:rPr>
              <w:t>”, del “</w:t>
            </w:r>
            <w:r w:rsidRPr="00210DD7">
              <w:rPr>
                <w:rFonts w:ascii="Arial Narrow" w:eastAsia="Times New Roman" w:hAnsi="Arial Narrow"/>
                <w:i/>
                <w:sz w:val="16"/>
                <w:szCs w:val="16"/>
              </w:rPr>
              <w:t xml:space="preserve">Manual de Información de Regímenes de Capitalización Individual”, </w:t>
            </w:r>
            <w:r w:rsidRPr="00210DD7">
              <w:rPr>
                <w:rFonts w:ascii="Arial Narrow" w:hAnsi="Arial Narrow"/>
                <w:sz w:val="16"/>
                <w:szCs w:val="16"/>
              </w:rPr>
              <w:t xml:space="preserve">las siguientes validaciones: </w:t>
            </w:r>
          </w:p>
          <w:p w14:paraId="3F2B563D" w14:textId="77777777" w:rsidR="007D10CE" w:rsidRPr="00210DD7" w:rsidRDefault="007D10CE" w:rsidP="007D10CE">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Gerente o Administrador del Fondo debe estar en Comité de Inversiones y el Comité de Riesgos. El sistema debe controlar cuando se incluye miembros del comité que se incluya también al gerente, de lo contrario salta un error.</w:t>
            </w:r>
          </w:p>
          <w:p w14:paraId="7C98351A" w14:textId="77777777" w:rsidR="007D10CE" w:rsidRPr="00210DD7" w:rsidRDefault="007D10CE" w:rsidP="007D10CE">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 xml:space="preserve">El miembro independiente del Comité de Inversiones y de Riesgos no debe formar parte del Órgano de Dirección, ni de otros Comités </w:t>
            </w:r>
          </w:p>
          <w:p w14:paraId="763A2991" w14:textId="77777777" w:rsidR="007D10CE" w:rsidRPr="00210DD7" w:rsidRDefault="007D10CE" w:rsidP="007D10CE">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 xml:space="preserve">El responsable de la Unidad de Riesgos debe formar parte del Comité de Riesgos. </w:t>
            </w:r>
          </w:p>
          <w:p w14:paraId="30599B15" w14:textId="77777777" w:rsidR="007D10CE" w:rsidRPr="00210DD7" w:rsidRDefault="007D10CE" w:rsidP="007D10CE">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 xml:space="preserve">En el Comité de Auditoría deben estar como mínimo dos miembros del Órgano de Dirección y el Fiscal. </w:t>
            </w:r>
          </w:p>
          <w:p w14:paraId="789F54C2" w14:textId="77777777" w:rsidR="007D10CE" w:rsidRPr="00210DD7" w:rsidRDefault="007D10CE" w:rsidP="007D10CE">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Que la misma firma de auditores externo no exceda de cinco años consecutivos auditando a la entidad.</w:t>
            </w:r>
          </w:p>
          <w:p w14:paraId="5359BCF2" w14:textId="77777777" w:rsidR="007D10CE" w:rsidRPr="00210DD7" w:rsidRDefault="007D10CE" w:rsidP="007D10CE">
            <w:pPr>
              <w:jc w:val="both"/>
              <w:rPr>
                <w:rFonts w:ascii="Arial Narrow" w:hAnsi="Arial Narrow" w:cs="Arial"/>
                <w:bCs/>
                <w:sz w:val="16"/>
                <w:szCs w:val="16"/>
              </w:rPr>
            </w:pPr>
          </w:p>
        </w:tc>
        <w:tc>
          <w:tcPr>
            <w:tcW w:w="5070" w:type="dxa"/>
            <w:shd w:val="clear" w:color="auto" w:fill="FFFFFF" w:themeFill="background1"/>
            <w:vAlign w:val="center"/>
          </w:tcPr>
          <w:p w14:paraId="34B26A6E" w14:textId="77777777" w:rsidR="007D10CE" w:rsidRPr="007D10CE" w:rsidRDefault="007D10CE" w:rsidP="007D10CE">
            <w:pPr>
              <w:spacing w:after="0" w:line="240" w:lineRule="auto"/>
              <w:jc w:val="both"/>
              <w:rPr>
                <w:rFonts w:ascii="Arial Narrow" w:hAnsi="Arial Narrow" w:cs="Arial"/>
                <w:bCs/>
                <w:sz w:val="16"/>
                <w:szCs w:val="16"/>
              </w:rPr>
            </w:pPr>
          </w:p>
        </w:tc>
        <w:tc>
          <w:tcPr>
            <w:tcW w:w="5529" w:type="dxa"/>
            <w:shd w:val="clear" w:color="auto" w:fill="FFFFFF" w:themeFill="background1"/>
            <w:vAlign w:val="center"/>
          </w:tcPr>
          <w:p w14:paraId="3BA9C19F" w14:textId="77777777" w:rsidR="007D10CE" w:rsidRPr="00A52E59" w:rsidRDefault="007D10CE" w:rsidP="007D10CE">
            <w:pPr>
              <w:jc w:val="both"/>
              <w:rPr>
                <w:rFonts w:ascii="Arial Narrow" w:hAnsi="Arial Narrow" w:cs="Arial"/>
                <w:b/>
                <w:bCs/>
                <w:sz w:val="20"/>
                <w:szCs w:val="20"/>
              </w:rPr>
            </w:pPr>
          </w:p>
        </w:tc>
        <w:tc>
          <w:tcPr>
            <w:tcW w:w="5670" w:type="dxa"/>
            <w:shd w:val="clear" w:color="auto" w:fill="FFFFFF" w:themeFill="background1"/>
          </w:tcPr>
          <w:p w14:paraId="39C493DB" w14:textId="77777777" w:rsidR="00C37830" w:rsidRPr="00210DD7" w:rsidRDefault="00C37830" w:rsidP="00C37830">
            <w:pPr>
              <w:spacing w:after="230" w:line="249" w:lineRule="auto"/>
              <w:jc w:val="both"/>
              <w:rPr>
                <w:rFonts w:ascii="Arial Narrow" w:hAnsi="Arial Narrow"/>
                <w:sz w:val="16"/>
                <w:szCs w:val="16"/>
              </w:rPr>
            </w:pPr>
            <w:r w:rsidRPr="00210DD7">
              <w:rPr>
                <w:rFonts w:ascii="Arial Narrow" w:hAnsi="Arial Narrow"/>
                <w:b/>
                <w:sz w:val="16"/>
                <w:szCs w:val="16"/>
              </w:rPr>
              <w:t xml:space="preserve">Tercero: </w:t>
            </w:r>
            <w:r w:rsidRPr="00210DD7">
              <w:rPr>
                <w:rFonts w:ascii="Arial Narrow" w:hAnsi="Arial Narrow"/>
                <w:sz w:val="16"/>
                <w:szCs w:val="16"/>
              </w:rPr>
              <w:t xml:space="preserve">Se eliminan del Capítulo VII. “Sistema de Información Cualitativa Básica de Supervisados”, acápite tercero, </w:t>
            </w:r>
            <w:r w:rsidRPr="00210DD7">
              <w:rPr>
                <w:rFonts w:ascii="Arial Narrow" w:hAnsi="Arial Narrow"/>
                <w:i/>
                <w:sz w:val="16"/>
                <w:szCs w:val="16"/>
              </w:rPr>
              <w:t>“Validaciones</w:t>
            </w:r>
            <w:r w:rsidRPr="00210DD7">
              <w:rPr>
                <w:rFonts w:ascii="Arial Narrow" w:hAnsi="Arial Narrow"/>
                <w:sz w:val="16"/>
                <w:szCs w:val="16"/>
              </w:rPr>
              <w:t>”, del “</w:t>
            </w:r>
            <w:r w:rsidRPr="00210DD7">
              <w:rPr>
                <w:rFonts w:ascii="Arial Narrow" w:eastAsia="Times New Roman" w:hAnsi="Arial Narrow"/>
                <w:i/>
                <w:sz w:val="16"/>
                <w:szCs w:val="16"/>
              </w:rPr>
              <w:t xml:space="preserve">Manual de Información de Regímenes de Capitalización Individual”, </w:t>
            </w:r>
            <w:r w:rsidRPr="00210DD7">
              <w:rPr>
                <w:rFonts w:ascii="Arial Narrow" w:hAnsi="Arial Narrow"/>
                <w:sz w:val="16"/>
                <w:szCs w:val="16"/>
              </w:rPr>
              <w:t xml:space="preserve">las siguientes validaciones: </w:t>
            </w:r>
          </w:p>
          <w:p w14:paraId="45691878"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Gerente o Administrador del Fondo debe estar en Comité de Inversiones y el Comité de Riesgos. El sistema debe controlar cuando se incluye miembros del comité que se incluya también al gerente, de lo contrario salta un error.</w:t>
            </w:r>
          </w:p>
          <w:p w14:paraId="6BDC7A40"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 xml:space="preserve">El miembro independiente del Comité de Inversiones y de Riesgos no debe formar parte del Órgano de Dirección, ni de otros Comités </w:t>
            </w:r>
          </w:p>
          <w:p w14:paraId="044ACE1C"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 xml:space="preserve">El responsable de la Unidad de Riesgos debe formar parte del Comité de Riesgos. </w:t>
            </w:r>
          </w:p>
          <w:p w14:paraId="44D1A82B"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 xml:space="preserve">En el Comité de Auditoría deben estar como mínimo dos miembros del Órgano de Dirección y el Fiscal. </w:t>
            </w:r>
          </w:p>
          <w:p w14:paraId="3A2D429A" w14:textId="77777777" w:rsidR="00C37830" w:rsidRPr="00210DD7" w:rsidRDefault="00C37830" w:rsidP="00C37830">
            <w:pPr>
              <w:numPr>
                <w:ilvl w:val="0"/>
                <w:numId w:val="13"/>
              </w:numPr>
              <w:spacing w:after="230" w:line="249" w:lineRule="auto"/>
              <w:contextualSpacing/>
              <w:jc w:val="both"/>
              <w:rPr>
                <w:rFonts w:ascii="Arial Narrow" w:hAnsi="Arial Narrow"/>
                <w:sz w:val="16"/>
                <w:szCs w:val="16"/>
              </w:rPr>
            </w:pPr>
            <w:r w:rsidRPr="00210DD7">
              <w:rPr>
                <w:rFonts w:ascii="Arial Narrow" w:hAnsi="Arial Narrow"/>
                <w:sz w:val="16"/>
                <w:szCs w:val="16"/>
              </w:rPr>
              <w:t>Que la misma firma de auditores externo no exceda de cinco años consecutivos auditando a la entidad.</w:t>
            </w:r>
          </w:p>
          <w:p w14:paraId="7A75CB6C" w14:textId="77777777" w:rsidR="007D10CE" w:rsidRPr="00A52E59" w:rsidRDefault="007D10CE" w:rsidP="007D10CE">
            <w:pPr>
              <w:spacing w:after="0" w:line="240" w:lineRule="auto"/>
              <w:jc w:val="both"/>
              <w:rPr>
                <w:rFonts w:ascii="Arial Narrow" w:hAnsi="Arial Narrow" w:cs="Arial"/>
                <w:b/>
                <w:bCs/>
                <w:sz w:val="20"/>
                <w:szCs w:val="20"/>
              </w:rPr>
            </w:pPr>
          </w:p>
        </w:tc>
      </w:tr>
      <w:tr w:rsidR="007D10CE" w:rsidRPr="00A52E59" w14:paraId="25D51D34" w14:textId="77777777" w:rsidTr="000212AA">
        <w:tc>
          <w:tcPr>
            <w:tcW w:w="5244" w:type="dxa"/>
            <w:shd w:val="clear" w:color="auto" w:fill="FFFFFF" w:themeFill="background1"/>
            <w:vAlign w:val="center"/>
          </w:tcPr>
          <w:p w14:paraId="0E9BD301" w14:textId="77777777" w:rsidR="007D10CE" w:rsidRPr="00210DD7" w:rsidRDefault="007D10CE" w:rsidP="007D10CE">
            <w:pPr>
              <w:rPr>
                <w:rFonts w:ascii="Arial Narrow" w:hAnsi="Arial Narrow" w:cs="Arial"/>
                <w:b/>
                <w:bCs/>
                <w:sz w:val="16"/>
                <w:szCs w:val="16"/>
              </w:rPr>
            </w:pPr>
          </w:p>
          <w:p w14:paraId="0AFA7F1F" w14:textId="7EBAE69B" w:rsidR="007D10CE" w:rsidRPr="00210DD7" w:rsidRDefault="007D10CE" w:rsidP="007D10CE">
            <w:pPr>
              <w:rPr>
                <w:rFonts w:ascii="Arial Narrow" w:hAnsi="Arial Narrow" w:cs="Arial"/>
                <w:b/>
                <w:bCs/>
                <w:sz w:val="16"/>
                <w:szCs w:val="16"/>
              </w:rPr>
            </w:pPr>
            <w:r w:rsidRPr="00210DD7">
              <w:rPr>
                <w:rFonts w:ascii="Arial Narrow" w:hAnsi="Arial Narrow" w:cs="Arial"/>
                <w:b/>
                <w:bCs/>
                <w:sz w:val="16"/>
                <w:szCs w:val="16"/>
              </w:rPr>
              <w:t>Rige a partir del 30 de setiembre de 2018.</w:t>
            </w:r>
          </w:p>
          <w:p w14:paraId="46EB6CC0" w14:textId="77777777" w:rsidR="007D10CE" w:rsidRPr="00210DD7" w:rsidRDefault="007D10CE" w:rsidP="007D10CE">
            <w:pPr>
              <w:jc w:val="both"/>
              <w:rPr>
                <w:rFonts w:ascii="Arial Narrow" w:hAnsi="Arial Narrow" w:cs="Arial"/>
                <w:b/>
                <w:bCs/>
                <w:sz w:val="16"/>
                <w:szCs w:val="16"/>
              </w:rPr>
            </w:pPr>
          </w:p>
        </w:tc>
        <w:tc>
          <w:tcPr>
            <w:tcW w:w="5070" w:type="dxa"/>
            <w:shd w:val="clear" w:color="auto" w:fill="FFFFFF" w:themeFill="background1"/>
            <w:vAlign w:val="center"/>
          </w:tcPr>
          <w:p w14:paraId="50B7ED32" w14:textId="77777777" w:rsidR="007D10CE" w:rsidRPr="00A52E59" w:rsidRDefault="007D10CE" w:rsidP="007D10CE">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3B138323" w14:textId="77777777" w:rsidR="007D10CE" w:rsidRPr="00A52E59" w:rsidRDefault="007D10CE" w:rsidP="007D10CE">
            <w:pPr>
              <w:rPr>
                <w:rFonts w:ascii="Arial Narrow" w:hAnsi="Arial Narrow" w:cs="Arial"/>
                <w:b/>
                <w:bCs/>
                <w:sz w:val="20"/>
                <w:szCs w:val="20"/>
              </w:rPr>
            </w:pPr>
          </w:p>
        </w:tc>
        <w:tc>
          <w:tcPr>
            <w:tcW w:w="5670" w:type="dxa"/>
            <w:shd w:val="clear" w:color="auto" w:fill="FFFFFF" w:themeFill="background1"/>
          </w:tcPr>
          <w:p w14:paraId="424CA203" w14:textId="77777777" w:rsidR="00C37830" w:rsidRPr="00210DD7" w:rsidRDefault="00C37830" w:rsidP="00C37830">
            <w:pPr>
              <w:rPr>
                <w:rFonts w:ascii="Arial Narrow" w:hAnsi="Arial Narrow" w:cs="Arial"/>
                <w:b/>
                <w:bCs/>
                <w:sz w:val="16"/>
                <w:szCs w:val="16"/>
              </w:rPr>
            </w:pPr>
            <w:r w:rsidRPr="00210DD7">
              <w:rPr>
                <w:rFonts w:ascii="Arial Narrow" w:hAnsi="Arial Narrow" w:cs="Arial"/>
                <w:b/>
                <w:bCs/>
                <w:sz w:val="16"/>
                <w:szCs w:val="16"/>
              </w:rPr>
              <w:t>Rige a partir del 30 de setiembre de 2018.</w:t>
            </w:r>
          </w:p>
          <w:p w14:paraId="769AA5BC" w14:textId="77777777" w:rsidR="007D10CE" w:rsidRPr="00A52E59" w:rsidRDefault="007D10CE" w:rsidP="007D10CE">
            <w:pPr>
              <w:spacing w:after="0" w:line="240" w:lineRule="auto"/>
              <w:jc w:val="both"/>
              <w:rPr>
                <w:rFonts w:ascii="Arial Narrow" w:hAnsi="Arial Narrow" w:cs="Arial"/>
                <w:b/>
                <w:bCs/>
                <w:sz w:val="20"/>
                <w:szCs w:val="20"/>
              </w:rPr>
            </w:pPr>
            <w:bookmarkStart w:id="2" w:name="_GoBack"/>
            <w:bookmarkEnd w:id="2"/>
          </w:p>
        </w:tc>
      </w:tr>
    </w:tbl>
    <w:p w14:paraId="4EFF7D86" w14:textId="77777777" w:rsidR="00154A4B" w:rsidRDefault="00154A4B" w:rsidP="00A52E59">
      <w:pPr>
        <w:jc w:val="both"/>
        <w:rPr>
          <w:rFonts w:ascii="Arial Narrow" w:hAnsi="Arial Narrow"/>
          <w:b/>
          <w:sz w:val="20"/>
          <w:szCs w:val="20"/>
        </w:rPr>
      </w:pPr>
    </w:p>
    <w:p w14:paraId="3A7F58A5" w14:textId="77777777" w:rsidR="00154A4B" w:rsidRDefault="00154A4B" w:rsidP="00A52E59">
      <w:pPr>
        <w:jc w:val="both"/>
        <w:rPr>
          <w:rFonts w:ascii="Arial Narrow" w:hAnsi="Arial Narrow"/>
          <w:b/>
          <w:sz w:val="20"/>
          <w:szCs w:val="20"/>
        </w:rPr>
      </w:pPr>
    </w:p>
    <w:p w14:paraId="4278790C" w14:textId="77777777" w:rsidR="001231DB" w:rsidRDefault="001231DB" w:rsidP="00A52E59">
      <w:pPr>
        <w:jc w:val="both"/>
        <w:rPr>
          <w:rFonts w:ascii="Arial Narrow" w:hAnsi="Arial Narrow"/>
          <w:b/>
          <w:sz w:val="20"/>
          <w:szCs w:val="20"/>
        </w:rPr>
      </w:pPr>
      <w:r>
        <w:rPr>
          <w:rFonts w:ascii="Arial Narrow" w:hAnsi="Arial Narrow"/>
          <w:b/>
          <w:sz w:val="20"/>
          <w:szCs w:val="20"/>
        </w:rPr>
        <w:t>OBSERVACIONES RECIBIDAS:</w:t>
      </w:r>
    </w:p>
    <w:p w14:paraId="779B03BF" w14:textId="2DE662B4" w:rsidR="0084470F" w:rsidRDefault="00807778" w:rsidP="00807778">
      <w:pPr>
        <w:pStyle w:val="Prrafodelista"/>
        <w:numPr>
          <w:ilvl w:val="0"/>
          <w:numId w:val="14"/>
        </w:numPr>
        <w:jc w:val="both"/>
        <w:rPr>
          <w:rFonts w:ascii="Arial Narrow" w:hAnsi="Arial Narrow"/>
          <w:b/>
          <w:sz w:val="20"/>
          <w:szCs w:val="20"/>
        </w:rPr>
      </w:pPr>
      <w:r w:rsidRPr="00807778">
        <w:rPr>
          <w:rFonts w:ascii="Arial Narrow" w:hAnsi="Arial Narrow"/>
          <w:b/>
          <w:sz w:val="20"/>
          <w:szCs w:val="20"/>
        </w:rPr>
        <w:t>Popular Pensiones [Popular OPC] Oficio PEN</w:t>
      </w:r>
      <w:r>
        <w:rPr>
          <w:rFonts w:ascii="Arial Narrow" w:hAnsi="Arial Narrow"/>
          <w:b/>
          <w:sz w:val="20"/>
          <w:szCs w:val="20"/>
        </w:rPr>
        <w:t>-1013-2018</w:t>
      </w:r>
      <w:r w:rsidR="00E13F05">
        <w:rPr>
          <w:rFonts w:ascii="Arial Narrow" w:hAnsi="Arial Narrow"/>
          <w:b/>
          <w:sz w:val="20"/>
          <w:szCs w:val="20"/>
        </w:rPr>
        <w:t xml:space="preserve"> 17/08/2018</w:t>
      </w:r>
    </w:p>
    <w:p w14:paraId="53850132" w14:textId="372E6057" w:rsidR="00E13F05" w:rsidRPr="000A5369" w:rsidRDefault="00E13F05" w:rsidP="00807778">
      <w:pPr>
        <w:pStyle w:val="Prrafodelista"/>
        <w:numPr>
          <w:ilvl w:val="0"/>
          <w:numId w:val="14"/>
        </w:numPr>
        <w:jc w:val="both"/>
        <w:rPr>
          <w:rFonts w:ascii="Arial Narrow" w:hAnsi="Arial Narrow"/>
          <w:b/>
          <w:sz w:val="20"/>
          <w:szCs w:val="20"/>
        </w:rPr>
      </w:pPr>
      <w:proofErr w:type="spellStart"/>
      <w:r>
        <w:rPr>
          <w:rFonts w:ascii="Arial Narrow" w:hAnsi="Arial Narrow"/>
          <w:b/>
          <w:sz w:val="20"/>
          <w:szCs w:val="20"/>
        </w:rPr>
        <w:t>BNVital</w:t>
      </w:r>
      <w:proofErr w:type="spellEnd"/>
      <w:r>
        <w:rPr>
          <w:rFonts w:ascii="Arial Narrow" w:hAnsi="Arial Narrow"/>
          <w:b/>
          <w:sz w:val="20"/>
          <w:szCs w:val="20"/>
        </w:rPr>
        <w:t xml:space="preserve"> [</w:t>
      </w:r>
      <w:proofErr w:type="spellStart"/>
      <w:r>
        <w:rPr>
          <w:rFonts w:ascii="Arial Narrow" w:hAnsi="Arial Narrow"/>
          <w:b/>
          <w:sz w:val="20"/>
          <w:szCs w:val="20"/>
        </w:rPr>
        <w:t>BNVital</w:t>
      </w:r>
      <w:proofErr w:type="spellEnd"/>
      <w:r>
        <w:rPr>
          <w:rFonts w:ascii="Arial Narrow" w:hAnsi="Arial Narrow"/>
          <w:b/>
          <w:sz w:val="20"/>
          <w:szCs w:val="20"/>
        </w:rPr>
        <w:t xml:space="preserve">] </w:t>
      </w:r>
      <w:proofErr w:type="spellStart"/>
      <w:r>
        <w:rPr>
          <w:rFonts w:ascii="Arial Narrow" w:hAnsi="Arial Narrow"/>
          <w:b/>
          <w:sz w:val="20"/>
          <w:szCs w:val="20"/>
        </w:rPr>
        <w:t>BNVital</w:t>
      </w:r>
      <w:proofErr w:type="spellEnd"/>
      <w:r>
        <w:rPr>
          <w:rFonts w:ascii="Arial Narrow" w:hAnsi="Arial Narrow"/>
          <w:b/>
          <w:sz w:val="20"/>
          <w:szCs w:val="20"/>
        </w:rPr>
        <w:t xml:space="preserve"> -GG-228-2018 21/08/2018</w:t>
      </w:r>
      <w:r w:rsidR="0022679B">
        <w:rPr>
          <w:rFonts w:ascii="Arial Narrow" w:hAnsi="Arial Narrow"/>
          <w:b/>
          <w:sz w:val="20"/>
          <w:szCs w:val="20"/>
        </w:rPr>
        <w:t xml:space="preserve"> </w:t>
      </w:r>
      <w:r w:rsidR="0022679B">
        <w:rPr>
          <w:rFonts w:ascii="Arial Narrow" w:hAnsi="Arial Narrow"/>
          <w:b/>
          <w:color w:val="FF0000"/>
          <w:sz w:val="20"/>
          <w:szCs w:val="20"/>
        </w:rPr>
        <w:t>No hay observaciones</w:t>
      </w:r>
    </w:p>
    <w:p w14:paraId="0932B2AA" w14:textId="36C864E8" w:rsidR="000A5369" w:rsidRPr="001B1692" w:rsidRDefault="001B1692" w:rsidP="00807778">
      <w:pPr>
        <w:pStyle w:val="Prrafodelista"/>
        <w:numPr>
          <w:ilvl w:val="0"/>
          <w:numId w:val="14"/>
        </w:numPr>
        <w:jc w:val="both"/>
        <w:rPr>
          <w:rFonts w:ascii="Arial Narrow" w:hAnsi="Arial Narrow"/>
          <w:b/>
          <w:sz w:val="20"/>
          <w:szCs w:val="20"/>
        </w:rPr>
      </w:pPr>
      <w:r>
        <w:rPr>
          <w:rFonts w:ascii="Arial Narrow" w:hAnsi="Arial Narrow"/>
          <w:b/>
          <w:sz w:val="20"/>
          <w:szCs w:val="20"/>
        </w:rPr>
        <w:t xml:space="preserve">BCR OPC [BCR OPC] Correo electrónico 29/08/2018 </w:t>
      </w:r>
      <w:r>
        <w:rPr>
          <w:rFonts w:ascii="Arial Narrow" w:hAnsi="Arial Narrow"/>
          <w:b/>
          <w:color w:val="FF0000"/>
          <w:sz w:val="20"/>
          <w:szCs w:val="20"/>
        </w:rPr>
        <w:t>No hay observaciones</w:t>
      </w:r>
    </w:p>
    <w:p w14:paraId="40D3F771" w14:textId="54BFADFB" w:rsidR="001B1692" w:rsidRPr="001B1692" w:rsidRDefault="001B1692" w:rsidP="00807778">
      <w:pPr>
        <w:pStyle w:val="Prrafodelista"/>
        <w:numPr>
          <w:ilvl w:val="0"/>
          <w:numId w:val="14"/>
        </w:numPr>
        <w:jc w:val="both"/>
        <w:rPr>
          <w:rFonts w:ascii="Arial Narrow" w:hAnsi="Arial Narrow"/>
          <w:b/>
          <w:sz w:val="20"/>
          <w:szCs w:val="20"/>
        </w:rPr>
      </w:pPr>
      <w:r w:rsidRPr="001B1692">
        <w:rPr>
          <w:rFonts w:ascii="Arial Narrow" w:hAnsi="Arial Narrow"/>
          <w:b/>
          <w:sz w:val="20"/>
          <w:szCs w:val="20"/>
        </w:rPr>
        <w:t xml:space="preserve">BAC OPC [BAC] BAC-OPC-137-2018 </w:t>
      </w:r>
      <w:r>
        <w:rPr>
          <w:rFonts w:ascii="Arial Narrow" w:hAnsi="Arial Narrow"/>
          <w:b/>
          <w:color w:val="FF0000"/>
          <w:sz w:val="20"/>
          <w:szCs w:val="20"/>
        </w:rPr>
        <w:t>No hay observaciones</w:t>
      </w:r>
    </w:p>
    <w:sectPr w:rsidR="001B1692" w:rsidRPr="001B1692" w:rsidSect="009F02DE">
      <w:headerReference w:type="default" r:id="rId12"/>
      <w:pgSz w:w="23814" w:h="16840"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14D8" w14:textId="77777777" w:rsidR="00303361" w:rsidRDefault="00303361" w:rsidP="00A52E59">
      <w:pPr>
        <w:spacing w:after="0" w:line="240" w:lineRule="auto"/>
      </w:pPr>
      <w:r>
        <w:separator/>
      </w:r>
    </w:p>
  </w:endnote>
  <w:endnote w:type="continuationSeparator" w:id="0">
    <w:p w14:paraId="4E12C604" w14:textId="77777777" w:rsidR="00303361" w:rsidRDefault="00303361" w:rsidP="00A5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18D05" w14:textId="77777777" w:rsidR="00303361" w:rsidRDefault="00303361" w:rsidP="00A52E59">
      <w:pPr>
        <w:spacing w:after="0" w:line="240" w:lineRule="auto"/>
      </w:pPr>
      <w:r>
        <w:separator/>
      </w:r>
    </w:p>
  </w:footnote>
  <w:footnote w:type="continuationSeparator" w:id="0">
    <w:p w14:paraId="2196E113" w14:textId="77777777" w:rsidR="00303361" w:rsidRDefault="00303361" w:rsidP="00A5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ABCD" w14:textId="77777777" w:rsidR="000212AA" w:rsidRDefault="000212AA" w:rsidP="000212AA">
    <w:pPr>
      <w:widowControl w:val="0"/>
      <w:autoSpaceDE w:val="0"/>
      <w:autoSpaceDN w:val="0"/>
      <w:adjustRightInd w:val="0"/>
      <w:jc w:val="center"/>
      <w:rPr>
        <w:rFonts w:ascii="Arial Narrow" w:hAnsi="Arial Narrow" w:cs="Arial"/>
        <w:b/>
        <w:sz w:val="20"/>
        <w:szCs w:val="20"/>
      </w:rPr>
    </w:pPr>
    <w:r>
      <w:rPr>
        <w:rFonts w:ascii="Arial Narrow" w:hAnsi="Arial Narrow" w:cs="Arial"/>
        <w:b/>
        <w:sz w:val="20"/>
        <w:szCs w:val="20"/>
      </w:rPr>
      <w:t xml:space="preserve">Reforma al Manual de Información </w:t>
    </w:r>
    <w:r w:rsidRPr="00A364A2">
      <w:rPr>
        <w:rFonts w:ascii="Arial Narrow" w:hAnsi="Arial Narrow" w:cs="Arial"/>
        <w:b/>
        <w:sz w:val="20"/>
        <w:szCs w:val="20"/>
      </w:rPr>
      <w:t>de Regímenes de Capitalización Individual</w:t>
    </w:r>
  </w:p>
  <w:p w14:paraId="1EC6AB65" w14:textId="77777777" w:rsidR="000212AA" w:rsidRPr="00A52E59" w:rsidRDefault="000212AA" w:rsidP="000212AA">
    <w:pPr>
      <w:widowControl w:val="0"/>
      <w:autoSpaceDE w:val="0"/>
      <w:autoSpaceDN w:val="0"/>
      <w:adjustRightInd w:val="0"/>
      <w:jc w:val="center"/>
      <w:rPr>
        <w:rFonts w:ascii="Arial Narrow" w:hAnsi="Arial Narrow" w:cs="Arial"/>
        <w:b/>
        <w:sz w:val="20"/>
        <w:szCs w:val="20"/>
      </w:rPr>
    </w:pPr>
    <w:r w:rsidRPr="00A364A2">
      <w:rPr>
        <w:rFonts w:ascii="Arial Narrow" w:hAnsi="Arial Narrow" w:cs="Arial"/>
        <w:b/>
        <w:sz w:val="20"/>
        <w:szCs w:val="20"/>
      </w:rPr>
      <w:t>Capítulo VII. “Sistema de Información Cualitativa Básica de Supervisados”</w:t>
    </w:r>
  </w:p>
  <w:p w14:paraId="16B98BBF" w14:textId="46AA05F3" w:rsidR="000212AA" w:rsidRDefault="000212AA" w:rsidP="000212AA">
    <w:pPr>
      <w:pStyle w:val="Encabezado"/>
      <w:jc w:val="center"/>
    </w:pPr>
    <w:r w:rsidRPr="00A52E59">
      <w:rPr>
        <w:rFonts w:ascii="Arial Narrow" w:hAnsi="Arial Narrow" w:cs="Arial"/>
        <w:b/>
        <w:sz w:val="20"/>
        <w:szCs w:val="20"/>
      </w:rPr>
      <w:t xml:space="preserve">Remitido en consulta mediante oficio SP- </w:t>
    </w:r>
    <w:r>
      <w:rPr>
        <w:rFonts w:ascii="Arial Narrow" w:hAnsi="Arial Narrow" w:cs="Arial"/>
        <w:b/>
        <w:sz w:val="20"/>
        <w:szCs w:val="20"/>
      </w:rPr>
      <w:t>0721-2018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4A8"/>
    <w:multiLevelType w:val="hybridMultilevel"/>
    <w:tmpl w:val="BB3EA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C77AD0"/>
    <w:multiLevelType w:val="hybridMultilevel"/>
    <w:tmpl w:val="5314C0A4"/>
    <w:lvl w:ilvl="0" w:tplc="10222CE8">
      <w:start w:val="1"/>
      <w:numFmt w:val="bullet"/>
      <w:lvlText w:val=""/>
      <w:lvlJc w:val="left"/>
      <w:pPr>
        <w:ind w:left="720" w:hanging="360"/>
      </w:pPr>
      <w:rPr>
        <w:rFonts w:ascii="Symbol" w:hAnsi="Symbol" w:hint="default"/>
        <w:color w:val="17365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072777"/>
    <w:multiLevelType w:val="hybridMultilevel"/>
    <w:tmpl w:val="4EB85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F05D55"/>
    <w:multiLevelType w:val="hybridMultilevel"/>
    <w:tmpl w:val="7CA65A0A"/>
    <w:lvl w:ilvl="0" w:tplc="5AD88590">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7067C9"/>
    <w:multiLevelType w:val="hybridMultilevel"/>
    <w:tmpl w:val="EC9CA056"/>
    <w:lvl w:ilvl="0" w:tplc="9FF05B4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A67281"/>
    <w:multiLevelType w:val="hybridMultilevel"/>
    <w:tmpl w:val="2320F85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BAE2159"/>
    <w:multiLevelType w:val="hybridMultilevel"/>
    <w:tmpl w:val="16A059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EA60FD"/>
    <w:multiLevelType w:val="hybridMultilevel"/>
    <w:tmpl w:val="64A476AA"/>
    <w:lvl w:ilvl="0" w:tplc="9102973C">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8" w15:restartNumberingAfterBreak="0">
    <w:nsid w:val="3B892A9A"/>
    <w:multiLevelType w:val="hybridMultilevel"/>
    <w:tmpl w:val="27C8A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190BDC"/>
    <w:multiLevelType w:val="hybridMultilevel"/>
    <w:tmpl w:val="D966B33C"/>
    <w:lvl w:ilvl="0" w:tplc="B0E25BB0">
      <w:start w:val="1"/>
      <w:numFmt w:val="decimal"/>
      <w:lvlText w:val="%1."/>
      <w:lvlJc w:val="left"/>
      <w:pPr>
        <w:ind w:left="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CA39AD"/>
    <w:multiLevelType w:val="hybridMultilevel"/>
    <w:tmpl w:val="CBEA5B30"/>
    <w:lvl w:ilvl="0" w:tplc="00541576">
      <w:start w:val="1"/>
      <w:numFmt w:val="lowerLetter"/>
      <w:suff w:val="nothing"/>
      <w:lvlText w:val="%1)"/>
      <w:lvlJc w:val="left"/>
      <w:pPr>
        <w:ind w:left="0" w:firstLine="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AC862B6"/>
    <w:multiLevelType w:val="hybridMultilevel"/>
    <w:tmpl w:val="44028B3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14A1A1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8164786"/>
    <w:multiLevelType w:val="hybridMultilevel"/>
    <w:tmpl w:val="10B078C2"/>
    <w:lvl w:ilvl="0" w:tplc="9FF05B4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FE5317"/>
    <w:multiLevelType w:val="hybridMultilevel"/>
    <w:tmpl w:val="B4FEEC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3"/>
  </w:num>
  <w:num w:numId="5">
    <w:abstractNumId w:val="4"/>
  </w:num>
  <w:num w:numId="6">
    <w:abstractNumId w:val="10"/>
  </w:num>
  <w:num w:numId="7">
    <w:abstractNumId w:val="7"/>
  </w:num>
  <w:num w:numId="8">
    <w:abstractNumId w:val="1"/>
  </w:num>
  <w:num w:numId="9">
    <w:abstractNumId w:val="3"/>
  </w:num>
  <w:num w:numId="10">
    <w:abstractNumId w:val="8"/>
  </w:num>
  <w:num w:numId="11">
    <w:abstractNumId w:val="12"/>
  </w:num>
  <w:num w:numId="12">
    <w:abstractNumId w:val="9"/>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A"/>
    <w:rsid w:val="000212AA"/>
    <w:rsid w:val="00036710"/>
    <w:rsid w:val="000966A0"/>
    <w:rsid w:val="000A5369"/>
    <w:rsid w:val="001231DB"/>
    <w:rsid w:val="00132E12"/>
    <w:rsid w:val="00154A4B"/>
    <w:rsid w:val="0017092B"/>
    <w:rsid w:val="001B1692"/>
    <w:rsid w:val="001B3987"/>
    <w:rsid w:val="00210DD7"/>
    <w:rsid w:val="002127E7"/>
    <w:rsid w:val="002138B5"/>
    <w:rsid w:val="0022679B"/>
    <w:rsid w:val="002630C2"/>
    <w:rsid w:val="00303361"/>
    <w:rsid w:val="00390148"/>
    <w:rsid w:val="003C7BFA"/>
    <w:rsid w:val="004065CB"/>
    <w:rsid w:val="005979EB"/>
    <w:rsid w:val="00597F2F"/>
    <w:rsid w:val="005C0745"/>
    <w:rsid w:val="005E15A3"/>
    <w:rsid w:val="00617933"/>
    <w:rsid w:val="006325E0"/>
    <w:rsid w:val="0072105D"/>
    <w:rsid w:val="00797F14"/>
    <w:rsid w:val="007D10CE"/>
    <w:rsid w:val="007D34FD"/>
    <w:rsid w:val="00807778"/>
    <w:rsid w:val="0084470F"/>
    <w:rsid w:val="008D626E"/>
    <w:rsid w:val="0094155D"/>
    <w:rsid w:val="009F02DE"/>
    <w:rsid w:val="00A364A2"/>
    <w:rsid w:val="00A52E59"/>
    <w:rsid w:val="00AB324A"/>
    <w:rsid w:val="00AD2658"/>
    <w:rsid w:val="00B83381"/>
    <w:rsid w:val="00BC08CB"/>
    <w:rsid w:val="00C37830"/>
    <w:rsid w:val="00C46C67"/>
    <w:rsid w:val="00C91ABD"/>
    <w:rsid w:val="00D03314"/>
    <w:rsid w:val="00D05D3D"/>
    <w:rsid w:val="00D72C2B"/>
    <w:rsid w:val="00DD7C10"/>
    <w:rsid w:val="00E13F05"/>
    <w:rsid w:val="00E26236"/>
    <w:rsid w:val="00EA5F15"/>
    <w:rsid w:val="00EF7C33"/>
    <w:rsid w:val="00F17C54"/>
    <w:rsid w:val="00FB3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DB57"/>
  <w15:docId w15:val="{B41F1E4F-4529-4EB4-9FFC-E7FDA220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6A0"/>
    <w:rPr>
      <w:rFonts w:ascii="Calibri" w:eastAsia="Calibri" w:hAnsi="Calibri" w:cs="Times New Roman"/>
    </w:rPr>
  </w:style>
  <w:style w:type="paragraph" w:styleId="Ttulo1">
    <w:name w:val="heading 1"/>
    <w:basedOn w:val="Normal"/>
    <w:next w:val="Normal"/>
    <w:link w:val="Ttulo1Car"/>
    <w:uiPriority w:val="9"/>
    <w:qFormat/>
    <w:rsid w:val="003C7BF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C7B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semiHidden/>
    <w:unhideWhenUsed/>
    <w:qFormat/>
    <w:rsid w:val="003C7BFA"/>
    <w:pPr>
      <w:spacing w:before="100" w:beforeAutospacing="1" w:after="100" w:afterAutospacing="1" w:line="240" w:lineRule="auto"/>
      <w:outlineLvl w:val="2"/>
    </w:pPr>
    <w:rPr>
      <w:rFonts w:ascii="Times New Roman" w:eastAsia="Times New Roman" w:hAnsi="Times New Roman"/>
      <w:b/>
      <w:bCs/>
      <w:color w:val="666666"/>
      <w:sz w:val="20"/>
      <w:szCs w:val="20"/>
      <w:lang w:eastAsia="es-ES"/>
    </w:rPr>
  </w:style>
  <w:style w:type="paragraph" w:styleId="Ttulo4">
    <w:name w:val="heading 4"/>
    <w:basedOn w:val="Normal"/>
    <w:next w:val="Normal"/>
    <w:link w:val="Ttulo4Car"/>
    <w:uiPriority w:val="9"/>
    <w:semiHidden/>
    <w:unhideWhenUsed/>
    <w:qFormat/>
    <w:rsid w:val="003C7B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BFA"/>
    <w:rPr>
      <w:rFonts w:asciiTheme="majorHAnsi" w:eastAsiaTheme="majorEastAsia" w:hAnsiTheme="majorHAnsi" w:cstheme="majorBidi"/>
      <w:b/>
      <w:bCs/>
      <w:kern w:val="32"/>
      <w:sz w:val="32"/>
      <w:szCs w:val="32"/>
    </w:rPr>
  </w:style>
  <w:style w:type="character" w:customStyle="1" w:styleId="Ttulo3Car">
    <w:name w:val="Título 3 Car"/>
    <w:basedOn w:val="Fuentedeprrafopredeter"/>
    <w:link w:val="Ttulo3"/>
    <w:semiHidden/>
    <w:rsid w:val="003C7BFA"/>
    <w:rPr>
      <w:rFonts w:ascii="Times New Roman" w:eastAsia="Times New Roman" w:hAnsi="Times New Roman" w:cs="Times New Roman"/>
      <w:b/>
      <w:bCs/>
      <w:color w:val="666666"/>
      <w:sz w:val="20"/>
      <w:szCs w:val="20"/>
      <w:lang w:eastAsia="es-ES"/>
    </w:rPr>
  </w:style>
  <w:style w:type="table" w:styleId="Tablaconcuadrcula">
    <w:name w:val="Table Grid"/>
    <w:basedOn w:val="Tablanormal"/>
    <w:uiPriority w:val="59"/>
    <w:rsid w:val="003C7BF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C7BFA"/>
    <w:pPr>
      <w:spacing w:after="0" w:line="240" w:lineRule="auto"/>
    </w:pPr>
    <w:rPr>
      <w:rFonts w:ascii="Calibri" w:eastAsia="Calibri" w:hAnsi="Calibri" w:cs="Times New Roman"/>
      <w:lang w:val="en-US"/>
    </w:rPr>
  </w:style>
  <w:style w:type="character" w:styleId="Refdecomentario">
    <w:name w:val="annotation reference"/>
    <w:unhideWhenUsed/>
    <w:rsid w:val="003C7BFA"/>
    <w:rPr>
      <w:sz w:val="16"/>
      <w:szCs w:val="16"/>
    </w:rPr>
  </w:style>
  <w:style w:type="paragraph" w:styleId="Textodeglobo">
    <w:name w:val="Balloon Text"/>
    <w:basedOn w:val="Normal"/>
    <w:link w:val="TextodegloboCar"/>
    <w:uiPriority w:val="99"/>
    <w:semiHidden/>
    <w:unhideWhenUsed/>
    <w:rsid w:val="003C7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BFA"/>
    <w:rPr>
      <w:rFonts w:ascii="Tahoma" w:eastAsia="Calibri" w:hAnsi="Tahoma" w:cs="Tahoma"/>
      <w:sz w:val="16"/>
      <w:szCs w:val="16"/>
    </w:rPr>
  </w:style>
  <w:style w:type="paragraph" w:styleId="Prrafodelista">
    <w:name w:val="List Paragraph"/>
    <w:basedOn w:val="Normal"/>
    <w:uiPriority w:val="34"/>
    <w:qFormat/>
    <w:rsid w:val="003C7BFA"/>
    <w:pPr>
      <w:ind w:left="720"/>
      <w:contextualSpacing/>
    </w:pPr>
    <w:rPr>
      <w:lang w:val="es-CR"/>
    </w:rPr>
  </w:style>
  <w:style w:type="paragraph" w:styleId="Textocomentario">
    <w:name w:val="annotation text"/>
    <w:basedOn w:val="Normal"/>
    <w:link w:val="TextocomentarioCar"/>
    <w:uiPriority w:val="99"/>
    <w:semiHidden/>
    <w:unhideWhenUsed/>
    <w:rsid w:val="003C7BFA"/>
    <w:rPr>
      <w:sz w:val="20"/>
      <w:szCs w:val="20"/>
    </w:rPr>
  </w:style>
  <w:style w:type="character" w:customStyle="1" w:styleId="TextocomentarioCar">
    <w:name w:val="Texto comentario Car"/>
    <w:basedOn w:val="Fuentedeprrafopredeter"/>
    <w:link w:val="Textocomentario"/>
    <w:uiPriority w:val="99"/>
    <w:semiHidden/>
    <w:rsid w:val="003C7BF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7BFA"/>
    <w:rPr>
      <w:b/>
      <w:bCs/>
    </w:rPr>
  </w:style>
  <w:style w:type="character" w:customStyle="1" w:styleId="AsuntodelcomentarioCar">
    <w:name w:val="Asunto del comentario Car"/>
    <w:basedOn w:val="TextocomentarioCar"/>
    <w:link w:val="Asuntodelcomentario"/>
    <w:uiPriority w:val="99"/>
    <w:semiHidden/>
    <w:rsid w:val="003C7BFA"/>
    <w:rPr>
      <w:rFonts w:ascii="Calibri" w:eastAsia="Calibri" w:hAnsi="Calibri" w:cs="Times New Roman"/>
      <w:b/>
      <w:bCs/>
      <w:sz w:val="20"/>
      <w:szCs w:val="20"/>
    </w:rPr>
  </w:style>
  <w:style w:type="paragraph" w:styleId="Revisin">
    <w:name w:val="Revision"/>
    <w:hidden/>
    <w:uiPriority w:val="99"/>
    <w:semiHidden/>
    <w:rsid w:val="003C7BFA"/>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semiHidden/>
    <w:rsid w:val="003C7BFA"/>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C7BFA"/>
    <w:rPr>
      <w:rFonts w:asciiTheme="majorHAnsi" w:eastAsiaTheme="majorEastAsia" w:hAnsiTheme="majorHAnsi" w:cstheme="majorBidi"/>
      <w:b/>
      <w:bCs/>
      <w:i/>
      <w:iCs/>
      <w:color w:val="4F81BD" w:themeColor="accent1"/>
    </w:rPr>
  </w:style>
  <w:style w:type="character" w:styleId="Refdenotaalpie">
    <w:name w:val="footnote reference"/>
    <w:basedOn w:val="Fuentedeprrafopredeter"/>
    <w:semiHidden/>
    <w:rsid w:val="00A52E59"/>
    <w:rPr>
      <w:vertAlign w:val="superscript"/>
    </w:rPr>
  </w:style>
  <w:style w:type="paragraph" w:styleId="Textonotapie">
    <w:name w:val="footnote text"/>
    <w:basedOn w:val="Normal"/>
    <w:link w:val="TextonotapieCar"/>
    <w:semiHidden/>
    <w:rsid w:val="00A52E5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A52E59"/>
    <w:rPr>
      <w:rFonts w:ascii="Times New Roman" w:eastAsia="Times New Roman" w:hAnsi="Times New Roman" w:cs="Times New Roman"/>
      <w:sz w:val="20"/>
      <w:szCs w:val="20"/>
      <w:lang w:eastAsia="es-ES"/>
    </w:rPr>
  </w:style>
  <w:style w:type="character" w:styleId="Hipervnculo">
    <w:name w:val="Hyperlink"/>
    <w:basedOn w:val="Fuentedeprrafopredeter"/>
    <w:rsid w:val="00A52E59"/>
    <w:rPr>
      <w:color w:val="0000FF"/>
      <w:u w:val="single"/>
    </w:rPr>
  </w:style>
  <w:style w:type="paragraph" w:styleId="Encabezado">
    <w:name w:val="header"/>
    <w:basedOn w:val="Normal"/>
    <w:link w:val="EncabezadoCar"/>
    <w:uiPriority w:val="99"/>
    <w:unhideWhenUsed/>
    <w:rsid w:val="00021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2AA"/>
    <w:rPr>
      <w:rFonts w:ascii="Calibri" w:eastAsia="Calibri" w:hAnsi="Calibri" w:cs="Times New Roman"/>
    </w:rPr>
  </w:style>
  <w:style w:type="paragraph" w:styleId="Piedepgina">
    <w:name w:val="footer"/>
    <w:basedOn w:val="Normal"/>
    <w:link w:val="PiedepginaCar"/>
    <w:uiPriority w:val="99"/>
    <w:unhideWhenUsed/>
    <w:rsid w:val="00021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2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23c09f-40d3-445c-a631-8b45c94c5777">QESUAY3NZYHT-337-29</_dlc_DocId>
    <_dlc_DocIdUrl xmlns="5023c09f-40d3-445c-a631-8b45c94c5777">
      <Url>http://portal/Dependencias/PyN/Proyectos/SufiPatri/_layouts/DocIdRedir.aspx?ID=QESUAY3NZYHT-337-29</Url>
      <Description>QESUAY3NZYHT-337-29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nuta de Proyecto" ma:contentTypeID="0x0101004160DA49AAA52A4BBCF7BD1B44B8E9EE" ma:contentTypeVersion="0" ma:contentTypeDescription="" ma:contentTypeScope="" ma:versionID="b84e2c637cf47e91a7363d8f239ec136">
  <xsd:schema xmlns:xsd="http://www.w3.org/2001/XMLSchema" xmlns:xs="http://www.w3.org/2001/XMLSchema" xmlns:p="http://schemas.microsoft.com/office/2006/metadata/properties" xmlns:ns2="5023c09f-40d3-445c-a631-8b45c94c5777" targetNamespace="http://schemas.microsoft.com/office/2006/metadata/properties" ma:root="true" ma:fieldsID="c284213e085942cedaaa2c6f89a615c6" ns2:_="">
    <xsd:import namespace="5023c09f-40d3-445c-a631-8b45c94c57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c09f-40d3-445c-a631-8b45c94c577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C214-FE31-43BD-AF65-5F3727016929}">
  <ds:schemaRefs>
    <ds:schemaRef ds:uri="http://schemas.microsoft.com/office/2006/metadata/properties"/>
    <ds:schemaRef ds:uri="http://schemas.microsoft.com/office/infopath/2007/PartnerControls"/>
    <ds:schemaRef ds:uri="5023c09f-40d3-445c-a631-8b45c94c5777"/>
  </ds:schemaRefs>
</ds:datastoreItem>
</file>

<file path=customXml/itemProps2.xml><?xml version="1.0" encoding="utf-8"?>
<ds:datastoreItem xmlns:ds="http://schemas.openxmlformats.org/officeDocument/2006/customXml" ds:itemID="{C96E4930-79B1-498B-81EB-E15ABD1D252A}">
  <ds:schemaRefs>
    <ds:schemaRef ds:uri="http://schemas.microsoft.com/sharepoint/v3/contenttype/forms"/>
  </ds:schemaRefs>
</ds:datastoreItem>
</file>

<file path=customXml/itemProps3.xml><?xml version="1.0" encoding="utf-8"?>
<ds:datastoreItem xmlns:ds="http://schemas.openxmlformats.org/officeDocument/2006/customXml" ds:itemID="{4CF2BDE0-6A07-4185-98B5-17D3E8624334}">
  <ds:schemaRefs>
    <ds:schemaRef ds:uri="http://schemas.microsoft.com/sharepoint/events"/>
  </ds:schemaRefs>
</ds:datastoreItem>
</file>

<file path=customXml/itemProps4.xml><?xml version="1.0" encoding="utf-8"?>
<ds:datastoreItem xmlns:ds="http://schemas.openxmlformats.org/officeDocument/2006/customXml" ds:itemID="{C36E819A-642A-4758-873B-E5950CE8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3c09f-40d3-445c-a631-8b45c94c5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CF731-D846-4F10-B32D-925F2E7C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2379</Words>
  <Characters>13088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Matriz observaciones Sp-A-047</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Sp-A-047</dc:title>
  <dc:creator>Gianfranco Rodriguez Bovieri</dc:creator>
  <cp:lastModifiedBy>RODRIGUEZ BOVIERI GIANFRANCO</cp:lastModifiedBy>
  <cp:revision>6</cp:revision>
  <dcterms:created xsi:type="dcterms:W3CDTF">2018-08-21T22:00:00Z</dcterms:created>
  <dcterms:modified xsi:type="dcterms:W3CDTF">2018-08-31T16:03:00Z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0x0101004160DA49AAA52A4BBCF7BD1B44B8E9EE</vt:lpwstr>
  </property>
  <property fmtid="{D5CDD505-2E9C-101B-9397-08002B2CF9AE}" pid="3" name="_dlc_DocIdItemGuid">
    <vt:lpwstr>ba0f43ee-6f90-46c1-a27f-b43af5630101</vt:lpwstr>
  </property>
</Properties>
</file>